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5ACF7" w14:textId="6277A09E" w:rsidR="000F0A67" w:rsidRDefault="000640F7" w:rsidP="00816C15">
      <w:pPr>
        <w:jc w:val="both"/>
        <w:rPr>
          <w:rFonts w:ascii="Arial" w:hAnsi="Arial" w:cs="Arial"/>
          <w:b/>
          <w:sz w:val="24"/>
        </w:rPr>
      </w:pPr>
      <w:r w:rsidRPr="00A347F8">
        <w:rPr>
          <w:rFonts w:ascii="Arial" w:hAnsi="Arial" w:cs="Arial"/>
          <w:b/>
          <w:sz w:val="24"/>
        </w:rPr>
        <w:t>London Borough of Sutton</w:t>
      </w:r>
      <w:r w:rsidR="00E5570B">
        <w:rPr>
          <w:rFonts w:ascii="Arial" w:hAnsi="Arial" w:cs="Arial"/>
          <w:b/>
          <w:sz w:val="24"/>
        </w:rPr>
        <w:t xml:space="preserve"> –</w:t>
      </w:r>
      <w:r w:rsidRPr="00A347F8">
        <w:rPr>
          <w:rFonts w:ascii="Arial" w:hAnsi="Arial" w:cs="Arial"/>
          <w:b/>
          <w:sz w:val="24"/>
        </w:rPr>
        <w:t xml:space="preserve"> Special Educational Needs and Disabilities </w:t>
      </w:r>
    </w:p>
    <w:p w14:paraId="058FD7F7" w14:textId="552B05D1" w:rsidR="00993B3E" w:rsidRPr="00A347F8" w:rsidRDefault="000640F7" w:rsidP="00816C15">
      <w:pPr>
        <w:jc w:val="both"/>
        <w:rPr>
          <w:rFonts w:ascii="Arial" w:hAnsi="Arial" w:cs="Arial"/>
          <w:b/>
          <w:sz w:val="24"/>
        </w:rPr>
      </w:pPr>
      <w:r w:rsidRPr="00A347F8">
        <w:rPr>
          <w:rFonts w:ascii="Arial" w:hAnsi="Arial" w:cs="Arial"/>
          <w:b/>
          <w:sz w:val="24"/>
        </w:rPr>
        <w:t>Personal Budgets Policy</w:t>
      </w:r>
      <w:r w:rsidR="0064243E">
        <w:rPr>
          <w:rFonts w:ascii="Arial" w:hAnsi="Arial" w:cs="Arial"/>
          <w:b/>
          <w:sz w:val="24"/>
        </w:rPr>
        <w:t xml:space="preserve"> </w:t>
      </w:r>
      <w:r w:rsidR="00B46D1B" w:rsidRPr="00A347F8">
        <w:rPr>
          <w:rFonts w:ascii="Arial" w:hAnsi="Arial" w:cs="Arial"/>
          <w:b/>
          <w:sz w:val="24"/>
        </w:rPr>
        <w:t>2020</w:t>
      </w:r>
    </w:p>
    <w:p w14:paraId="3414F962" w14:textId="4B0DB0FF" w:rsidR="00993B3E" w:rsidRPr="006B36CD" w:rsidRDefault="002E2F23" w:rsidP="00816C15">
      <w:pPr>
        <w:jc w:val="both"/>
        <w:rPr>
          <w:rFonts w:ascii="Arial" w:hAnsi="Arial" w:cs="Arial"/>
          <w:b/>
          <w:sz w:val="24"/>
        </w:rPr>
      </w:pPr>
      <w:r w:rsidRPr="006B36CD">
        <w:rPr>
          <w:rFonts w:ascii="Arial" w:hAnsi="Arial" w:cs="Arial"/>
          <w:b/>
          <w:noProof/>
          <w:sz w:val="24"/>
        </w:rPr>
        <mc:AlternateContent>
          <mc:Choice Requires="wps">
            <w:drawing>
              <wp:anchor distT="0" distB="0" distL="114300" distR="114300" simplePos="0" relativeHeight="251658240" behindDoc="0" locked="0" layoutInCell="1" allowOverlap="1" wp14:anchorId="0C9212B5" wp14:editId="674C0F89">
                <wp:simplePos x="0" y="0"/>
                <wp:positionH relativeFrom="margin">
                  <wp:align>center</wp:align>
                </wp:positionH>
                <wp:positionV relativeFrom="paragraph">
                  <wp:posOffset>116840</wp:posOffset>
                </wp:positionV>
                <wp:extent cx="6400247" cy="11875"/>
                <wp:effectExtent l="0" t="0" r="19685" b="26670"/>
                <wp:wrapNone/>
                <wp:docPr id="3" name="Straight Connector 3"/>
                <wp:cNvGraphicFramePr/>
                <a:graphic xmlns:a="http://schemas.openxmlformats.org/drawingml/2006/main">
                  <a:graphicData uri="http://schemas.microsoft.com/office/word/2010/wordprocessingShape">
                    <wps:wsp>
                      <wps:cNvCnPr/>
                      <wps:spPr>
                        <a:xfrm flipV="1">
                          <a:off x="0" y="0"/>
                          <a:ext cx="6400247" cy="11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9E196" id="Straight Connector 3"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pt" to="503.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" strokecolor="windowText" strokeweight=".5pt">
                <v:stroke joinstyle="miter"/>
                <w10:wrap anchorx="margin"/>
              </v:line>
            </w:pict>
          </mc:Fallback>
        </mc:AlternateContent>
      </w:r>
    </w:p>
    <w:p w14:paraId="1E1B1009" w14:textId="77777777" w:rsidR="000640F7" w:rsidRDefault="000640F7" w:rsidP="00816C15">
      <w:pPr>
        <w:pStyle w:val="ListParagraph"/>
        <w:numPr>
          <w:ilvl w:val="0"/>
          <w:numId w:val="1"/>
        </w:numPr>
        <w:ind w:left="360"/>
        <w:jc w:val="both"/>
        <w:rPr>
          <w:rFonts w:ascii="Arial" w:hAnsi="Arial" w:cs="Arial"/>
          <w:b/>
          <w:sz w:val="24"/>
        </w:rPr>
      </w:pPr>
      <w:r>
        <w:rPr>
          <w:rFonts w:ascii="Arial" w:hAnsi="Arial" w:cs="Arial"/>
          <w:b/>
          <w:sz w:val="24"/>
        </w:rPr>
        <w:t>About this policy</w:t>
      </w:r>
    </w:p>
    <w:p w14:paraId="0F42E6DD" w14:textId="77777777" w:rsidR="000640F7" w:rsidRDefault="000640F7" w:rsidP="00816C15">
      <w:pPr>
        <w:pStyle w:val="ListParagraph"/>
        <w:ind w:left="360"/>
        <w:jc w:val="both"/>
        <w:rPr>
          <w:rFonts w:ascii="Arial" w:hAnsi="Arial" w:cs="Arial"/>
          <w:b/>
          <w:sz w:val="24"/>
        </w:rPr>
      </w:pPr>
    </w:p>
    <w:p w14:paraId="149F6B9A" w14:textId="58E3CE0F" w:rsidR="000640F7" w:rsidRPr="00A97343" w:rsidRDefault="000640F7" w:rsidP="00E0400A">
      <w:pPr>
        <w:pStyle w:val="ListParagraph"/>
        <w:numPr>
          <w:ilvl w:val="1"/>
          <w:numId w:val="2"/>
        </w:numPr>
        <w:tabs>
          <w:tab w:val="left" w:pos="348"/>
        </w:tabs>
        <w:ind w:left="1068" w:hanging="784"/>
        <w:jc w:val="both"/>
        <w:rPr>
          <w:rFonts w:ascii="Arial" w:hAnsi="Arial" w:cs="Arial"/>
          <w:b/>
          <w:sz w:val="24"/>
        </w:rPr>
      </w:pPr>
      <w:r>
        <w:rPr>
          <w:rFonts w:ascii="Arial" w:hAnsi="Arial" w:cs="Arial"/>
          <w:sz w:val="24"/>
        </w:rPr>
        <w:t>This document explains the approach taken by the London Borough of Sutton (LBS) Council, Cognus Limited, and Sutton Clinical Commissioning Group (CCG) to Personal Budgets across education, health and social care for children and young people aged 0-25 years w</w:t>
      </w:r>
      <w:r w:rsidR="000F0A67">
        <w:rPr>
          <w:rFonts w:ascii="Arial" w:hAnsi="Arial" w:cs="Arial"/>
          <w:sz w:val="24"/>
        </w:rPr>
        <w:t>ith Special Education Educational Needs and/or Disabilities (SEND)</w:t>
      </w:r>
      <w:r>
        <w:rPr>
          <w:rFonts w:ascii="Arial" w:hAnsi="Arial" w:cs="Arial"/>
          <w:sz w:val="24"/>
        </w:rPr>
        <w:t>.</w:t>
      </w:r>
    </w:p>
    <w:p w14:paraId="42EFB914" w14:textId="77777777" w:rsidR="000640F7" w:rsidRPr="00EC5F93" w:rsidRDefault="000640F7" w:rsidP="00816C15">
      <w:pPr>
        <w:pStyle w:val="ListParagraph"/>
        <w:ind w:left="1068"/>
        <w:jc w:val="both"/>
        <w:rPr>
          <w:rFonts w:ascii="Arial" w:hAnsi="Arial" w:cs="Arial"/>
          <w:b/>
          <w:sz w:val="24"/>
        </w:rPr>
      </w:pPr>
    </w:p>
    <w:p w14:paraId="019C0EB5" w14:textId="5D9D3E43" w:rsidR="000640F7" w:rsidRDefault="000640F7" w:rsidP="00E0400A">
      <w:pPr>
        <w:pStyle w:val="ListParagraph"/>
        <w:numPr>
          <w:ilvl w:val="1"/>
          <w:numId w:val="2"/>
        </w:numPr>
        <w:ind w:left="1068" w:hanging="784"/>
        <w:jc w:val="both"/>
        <w:rPr>
          <w:rFonts w:ascii="Arial" w:hAnsi="Arial" w:cs="Arial"/>
          <w:sz w:val="24"/>
        </w:rPr>
      </w:pPr>
      <w:r w:rsidRPr="00EC5F93">
        <w:rPr>
          <w:rFonts w:ascii="Arial" w:hAnsi="Arial" w:cs="Arial"/>
          <w:sz w:val="24"/>
        </w:rPr>
        <w:t>This policy relates to the duties</w:t>
      </w:r>
      <w:r w:rsidR="00B06DD7">
        <w:rPr>
          <w:rStyle w:val="FootnoteReference"/>
          <w:rFonts w:ascii="Arial" w:hAnsi="Arial" w:cs="Arial"/>
          <w:sz w:val="24"/>
        </w:rPr>
        <w:footnoteReference w:id="2"/>
      </w:r>
      <w:r w:rsidRPr="00EC5F93">
        <w:rPr>
          <w:rFonts w:ascii="Arial" w:hAnsi="Arial" w:cs="Arial"/>
          <w:sz w:val="24"/>
        </w:rPr>
        <w:t xml:space="preserve"> of LBS Council in relation to </w:t>
      </w:r>
      <w:r>
        <w:rPr>
          <w:rFonts w:ascii="Arial" w:hAnsi="Arial" w:cs="Arial"/>
          <w:sz w:val="24"/>
        </w:rPr>
        <w:t>P</w:t>
      </w:r>
      <w:r w:rsidRPr="00EC5F93">
        <w:rPr>
          <w:rFonts w:ascii="Arial" w:hAnsi="Arial" w:cs="Arial"/>
          <w:sz w:val="24"/>
        </w:rPr>
        <w:t xml:space="preserve">ersonal </w:t>
      </w:r>
      <w:r>
        <w:rPr>
          <w:rFonts w:ascii="Arial" w:hAnsi="Arial" w:cs="Arial"/>
          <w:sz w:val="24"/>
        </w:rPr>
        <w:t>B</w:t>
      </w:r>
      <w:r w:rsidRPr="00EC5F93">
        <w:rPr>
          <w:rFonts w:ascii="Arial" w:hAnsi="Arial" w:cs="Arial"/>
          <w:sz w:val="24"/>
        </w:rPr>
        <w:t>udgets as outlined within the Children and Families Act</w:t>
      </w:r>
      <w:r w:rsidR="00375E2E">
        <w:rPr>
          <w:rStyle w:val="FootnoteReference"/>
          <w:rFonts w:ascii="Arial" w:hAnsi="Arial" w:cs="Arial"/>
          <w:sz w:val="24"/>
        </w:rPr>
        <w:footnoteReference w:id="3"/>
      </w:r>
      <w:r w:rsidRPr="00EC5F93">
        <w:rPr>
          <w:rFonts w:ascii="Arial" w:hAnsi="Arial" w:cs="Arial"/>
          <w:sz w:val="24"/>
        </w:rPr>
        <w:t xml:space="preserve">, 2014 (section 49) and associated legislation. </w:t>
      </w:r>
    </w:p>
    <w:p w14:paraId="5AECF272" w14:textId="77777777" w:rsidR="000640F7" w:rsidRPr="00EC5F93" w:rsidRDefault="000640F7" w:rsidP="00816C15">
      <w:pPr>
        <w:pStyle w:val="ListParagraph"/>
        <w:ind w:left="2160"/>
        <w:jc w:val="both"/>
        <w:rPr>
          <w:rFonts w:ascii="Arial" w:hAnsi="Arial" w:cs="Arial"/>
          <w:sz w:val="24"/>
        </w:rPr>
      </w:pPr>
    </w:p>
    <w:p w14:paraId="4F1DDE33" w14:textId="77777777"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What is a Personal Budget?</w:t>
      </w:r>
    </w:p>
    <w:p w14:paraId="47E22737" w14:textId="77777777" w:rsidR="000640F7" w:rsidRDefault="000640F7" w:rsidP="00816C15">
      <w:pPr>
        <w:pStyle w:val="ListParagraph"/>
        <w:ind w:left="390"/>
        <w:jc w:val="both"/>
        <w:rPr>
          <w:rFonts w:ascii="Arial" w:hAnsi="Arial" w:cs="Arial"/>
          <w:b/>
          <w:sz w:val="24"/>
        </w:rPr>
      </w:pPr>
    </w:p>
    <w:p w14:paraId="221CEED8" w14:textId="3DA3C0CF" w:rsidR="00CC7D69" w:rsidRPr="00CC7D69" w:rsidRDefault="00CC7D69" w:rsidP="00E0400A">
      <w:pPr>
        <w:pStyle w:val="ListParagraph"/>
        <w:numPr>
          <w:ilvl w:val="1"/>
          <w:numId w:val="2"/>
        </w:numPr>
        <w:spacing w:after="0"/>
        <w:ind w:left="1068" w:hanging="784"/>
        <w:jc w:val="both"/>
        <w:rPr>
          <w:rFonts w:ascii="Arial" w:hAnsi="Arial" w:cs="Arial"/>
          <w:bCs/>
          <w:sz w:val="24"/>
        </w:rPr>
      </w:pPr>
      <w:r w:rsidRPr="00CC7D69">
        <w:rPr>
          <w:rFonts w:ascii="Arial" w:hAnsi="Arial" w:cs="Arial"/>
          <w:bCs/>
          <w:sz w:val="24"/>
        </w:rPr>
        <w:t>Personal budgets are designed to give children, young people and their families more control over the services they receive and how they are organised. The budget is an amount of money identified by the Local Authority (or, in the case of a personal health budget, by the NHS) in order to secure the provision, achieve outcomes and deliver aspects of support set out in an Education, Health and Care Plan (EHCP), Short Breaks Plan or in a Care Plan.</w:t>
      </w:r>
    </w:p>
    <w:p w14:paraId="4E289D04" w14:textId="77777777" w:rsidR="00CC7D69" w:rsidRPr="00CC7D69" w:rsidRDefault="00CC7D69" w:rsidP="00CC7D69">
      <w:pPr>
        <w:pStyle w:val="ListParagraph"/>
        <w:spacing w:after="0"/>
        <w:ind w:left="1068"/>
        <w:jc w:val="both"/>
        <w:rPr>
          <w:rFonts w:ascii="Arial" w:hAnsi="Arial" w:cs="Arial"/>
          <w:b/>
          <w:sz w:val="24"/>
        </w:rPr>
      </w:pPr>
    </w:p>
    <w:p w14:paraId="0B56E0E9" w14:textId="19F46360" w:rsidR="00E81DEA" w:rsidRPr="009973E1" w:rsidRDefault="00E81DEA" w:rsidP="00E0400A">
      <w:pPr>
        <w:pStyle w:val="ListParagraph"/>
        <w:numPr>
          <w:ilvl w:val="1"/>
          <w:numId w:val="2"/>
        </w:numPr>
        <w:spacing w:after="0"/>
        <w:ind w:left="1068" w:hanging="784"/>
        <w:jc w:val="both"/>
        <w:rPr>
          <w:rFonts w:ascii="Arial" w:hAnsi="Arial" w:cs="Arial"/>
          <w:b/>
          <w:sz w:val="24"/>
        </w:rPr>
      </w:pPr>
      <w:r>
        <w:rPr>
          <w:rFonts w:ascii="Arial" w:hAnsi="Arial" w:cs="Arial"/>
          <w:bCs/>
          <w:sz w:val="24"/>
        </w:rPr>
        <w:t>There are six key features</w:t>
      </w:r>
      <w:r w:rsidR="009973E1">
        <w:rPr>
          <w:rFonts w:ascii="Arial" w:hAnsi="Arial" w:cs="Arial"/>
          <w:bCs/>
          <w:sz w:val="24"/>
        </w:rPr>
        <w:t xml:space="preserve"> of a Personal Budget that ensure children and young people experience the best outcomes possible. A child or young person should:</w:t>
      </w:r>
    </w:p>
    <w:p w14:paraId="4F952C4C" w14:textId="1A9357C8"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t>Be central in developing their personalised support plan and agree who is involved</w:t>
      </w:r>
    </w:p>
    <w:p w14:paraId="219B5AD7" w14:textId="2BE38699"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t>Be able to agree the learning, health and wellbeing outcomes they want to achieve, in dialogue with relevant education, health and social care professionals</w:t>
      </w:r>
    </w:p>
    <w:p w14:paraId="52AF5E31" w14:textId="7F369D41"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t>Know upfront an indication of how much money they have available for support</w:t>
      </w:r>
    </w:p>
    <w:p w14:paraId="6D3BD01B" w14:textId="50F2882A"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t>Have enough money in the Personal Budget to meet the education, health and wellbeing needs and outcomes agreed in the personalised support plan</w:t>
      </w:r>
    </w:p>
    <w:p w14:paraId="035EA11B" w14:textId="33BFA855"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lastRenderedPageBreak/>
        <w:t>Have the option to manage the money as a Direct Payment, a notional budget, a third-party budget or a mix of these approaches</w:t>
      </w:r>
      <w:r w:rsidR="001D2D03">
        <w:rPr>
          <w:rFonts w:ascii="Arial" w:hAnsi="Arial" w:cs="Arial"/>
          <w:bCs/>
          <w:sz w:val="24"/>
        </w:rPr>
        <w:t xml:space="preserve"> (</w:t>
      </w:r>
      <w:r w:rsidR="001D2D03" w:rsidRPr="001D2D03">
        <w:rPr>
          <w:rFonts w:ascii="Arial" w:hAnsi="Arial" w:cs="Arial"/>
          <w:b/>
          <w:sz w:val="24"/>
        </w:rPr>
        <w:t>please see 7.1</w:t>
      </w:r>
      <w:r w:rsidR="001D2D03">
        <w:rPr>
          <w:rFonts w:ascii="Arial" w:hAnsi="Arial" w:cs="Arial"/>
          <w:bCs/>
          <w:sz w:val="24"/>
        </w:rPr>
        <w:t>)</w:t>
      </w:r>
    </w:p>
    <w:p w14:paraId="58EBEC5E" w14:textId="5E11040A" w:rsidR="009973E1" w:rsidRPr="009973E1" w:rsidRDefault="009973E1" w:rsidP="009973E1">
      <w:pPr>
        <w:pStyle w:val="ListParagraph"/>
        <w:numPr>
          <w:ilvl w:val="2"/>
          <w:numId w:val="2"/>
        </w:numPr>
        <w:spacing w:after="0"/>
        <w:jc w:val="both"/>
        <w:rPr>
          <w:rFonts w:ascii="Arial" w:hAnsi="Arial" w:cs="Arial"/>
          <w:b/>
          <w:sz w:val="24"/>
        </w:rPr>
      </w:pPr>
      <w:r>
        <w:rPr>
          <w:rFonts w:ascii="Arial" w:hAnsi="Arial" w:cs="Arial"/>
          <w:bCs/>
          <w:sz w:val="24"/>
        </w:rPr>
        <w:t>Be able to use the money to meet their outcomes in ways and at times that make sense to them, as agreed in their personalised support plan</w:t>
      </w:r>
    </w:p>
    <w:p w14:paraId="4DD4ED9E" w14:textId="77777777" w:rsidR="009973E1" w:rsidRPr="009973E1" w:rsidRDefault="009973E1" w:rsidP="009973E1">
      <w:pPr>
        <w:pStyle w:val="ListParagraph"/>
        <w:spacing w:after="0"/>
        <w:ind w:left="2704"/>
        <w:jc w:val="both"/>
        <w:rPr>
          <w:rFonts w:ascii="Arial" w:hAnsi="Arial" w:cs="Arial"/>
          <w:b/>
          <w:sz w:val="24"/>
        </w:rPr>
      </w:pPr>
    </w:p>
    <w:p w14:paraId="4161C00A" w14:textId="1E22583B" w:rsidR="009973E1" w:rsidRPr="00E0400A" w:rsidRDefault="00E0400A" w:rsidP="00E0400A">
      <w:pPr>
        <w:pStyle w:val="ListParagraph"/>
        <w:numPr>
          <w:ilvl w:val="1"/>
          <w:numId w:val="2"/>
        </w:numPr>
        <w:spacing w:after="0"/>
        <w:ind w:hanging="862"/>
        <w:jc w:val="both"/>
        <w:rPr>
          <w:rFonts w:ascii="Arial" w:hAnsi="Arial" w:cs="Arial"/>
          <w:b/>
          <w:sz w:val="24"/>
        </w:rPr>
      </w:pPr>
      <w:r>
        <w:rPr>
          <w:rFonts w:ascii="Arial" w:hAnsi="Arial" w:cs="Arial"/>
          <w:bCs/>
          <w:sz w:val="24"/>
        </w:rPr>
        <w:t>Evidence shows that better outcomes are achieved where:</w:t>
      </w:r>
    </w:p>
    <w:p w14:paraId="269F8B74" w14:textId="1A87A616" w:rsidR="00E0400A" w:rsidRPr="00E0400A" w:rsidRDefault="00E0400A" w:rsidP="00E0400A">
      <w:pPr>
        <w:pStyle w:val="ListParagraph"/>
        <w:numPr>
          <w:ilvl w:val="2"/>
          <w:numId w:val="2"/>
        </w:numPr>
        <w:spacing w:after="0"/>
        <w:jc w:val="both"/>
        <w:rPr>
          <w:rFonts w:ascii="Arial" w:hAnsi="Arial" w:cs="Arial"/>
          <w:b/>
          <w:sz w:val="24"/>
        </w:rPr>
      </w:pPr>
      <w:r>
        <w:rPr>
          <w:rFonts w:ascii="Arial" w:hAnsi="Arial" w:cs="Arial"/>
          <w:bCs/>
          <w:sz w:val="24"/>
        </w:rPr>
        <w:t>There is clear information about Personal Budgets, tailored to children and young people’s needs</w:t>
      </w:r>
    </w:p>
    <w:p w14:paraId="60FB4BE5" w14:textId="0B2D3E20" w:rsidR="00E0400A" w:rsidRPr="00E0400A" w:rsidRDefault="00E0400A" w:rsidP="00E0400A">
      <w:pPr>
        <w:pStyle w:val="ListParagraph"/>
        <w:numPr>
          <w:ilvl w:val="2"/>
          <w:numId w:val="2"/>
        </w:numPr>
        <w:spacing w:after="0"/>
        <w:jc w:val="both"/>
        <w:rPr>
          <w:rFonts w:ascii="Arial" w:hAnsi="Arial" w:cs="Arial"/>
          <w:b/>
          <w:sz w:val="24"/>
        </w:rPr>
      </w:pPr>
      <w:r>
        <w:rPr>
          <w:rFonts w:ascii="Arial" w:hAnsi="Arial" w:cs="Arial"/>
          <w:bCs/>
          <w:sz w:val="24"/>
        </w:rPr>
        <w:t>There is access to independent advice from brokers, voluntary organisations, Direct Payment support services, and peer networks</w:t>
      </w:r>
    </w:p>
    <w:p w14:paraId="61B4F9DC" w14:textId="75E47323" w:rsidR="00E0400A" w:rsidRPr="00E0400A" w:rsidRDefault="00E0400A" w:rsidP="00E0400A">
      <w:pPr>
        <w:pStyle w:val="ListParagraph"/>
        <w:numPr>
          <w:ilvl w:val="2"/>
          <w:numId w:val="2"/>
        </w:numPr>
        <w:spacing w:after="0"/>
        <w:jc w:val="both"/>
        <w:rPr>
          <w:rFonts w:ascii="Arial" w:hAnsi="Arial" w:cs="Arial"/>
          <w:b/>
          <w:sz w:val="24"/>
        </w:rPr>
      </w:pPr>
      <w:r>
        <w:rPr>
          <w:rFonts w:ascii="Arial" w:hAnsi="Arial" w:cs="Arial"/>
          <w:bCs/>
          <w:sz w:val="24"/>
        </w:rPr>
        <w:t>People know how much money they have to spend on their care before planning and are given control of their Personal Budget</w:t>
      </w:r>
    </w:p>
    <w:p w14:paraId="58220BFC" w14:textId="113B7B22" w:rsidR="00E0400A" w:rsidRPr="001D2D03" w:rsidRDefault="00E0400A" w:rsidP="00E0400A">
      <w:pPr>
        <w:pStyle w:val="ListParagraph"/>
        <w:numPr>
          <w:ilvl w:val="2"/>
          <w:numId w:val="2"/>
        </w:numPr>
        <w:spacing w:after="0"/>
        <w:jc w:val="both"/>
        <w:rPr>
          <w:rFonts w:ascii="Arial" w:hAnsi="Arial" w:cs="Arial"/>
          <w:b/>
          <w:sz w:val="24"/>
        </w:rPr>
      </w:pPr>
      <w:r>
        <w:rPr>
          <w:rFonts w:ascii="Arial" w:hAnsi="Arial" w:cs="Arial"/>
          <w:bCs/>
          <w:sz w:val="24"/>
        </w:rPr>
        <w:t xml:space="preserve">People are given a high degree of flexibility and choice to spend their Personal Budget on services that make sense to them, which may include services not universally available </w:t>
      </w:r>
      <w:r w:rsidR="001D2D03">
        <w:rPr>
          <w:rFonts w:ascii="Arial" w:hAnsi="Arial" w:cs="Arial"/>
          <w:bCs/>
          <w:sz w:val="24"/>
        </w:rPr>
        <w:t>to all children and young people</w:t>
      </w:r>
    </w:p>
    <w:p w14:paraId="31EF91E8" w14:textId="6F93E231" w:rsidR="001D2D03" w:rsidRPr="009973E1" w:rsidRDefault="001D2D03" w:rsidP="00E0400A">
      <w:pPr>
        <w:pStyle w:val="ListParagraph"/>
        <w:numPr>
          <w:ilvl w:val="2"/>
          <w:numId w:val="2"/>
        </w:numPr>
        <w:spacing w:after="0"/>
        <w:jc w:val="both"/>
        <w:rPr>
          <w:rFonts w:ascii="Arial" w:hAnsi="Arial" w:cs="Arial"/>
          <w:b/>
          <w:sz w:val="24"/>
        </w:rPr>
      </w:pPr>
      <w:r>
        <w:rPr>
          <w:rFonts w:ascii="Arial" w:hAnsi="Arial" w:cs="Arial"/>
          <w:bCs/>
          <w:sz w:val="24"/>
        </w:rPr>
        <w:t>Support plans cover all areas of the child or young person’s life, including their aspirations, wishes and needs, and adopt a positive approach to managing risk</w:t>
      </w:r>
    </w:p>
    <w:p w14:paraId="5F532432" w14:textId="77777777" w:rsidR="00254E5F" w:rsidRPr="00254E5F" w:rsidRDefault="00254E5F" w:rsidP="00816C15">
      <w:pPr>
        <w:pStyle w:val="ListParagraph"/>
        <w:spacing w:after="0"/>
        <w:ind w:left="1068"/>
        <w:jc w:val="both"/>
        <w:rPr>
          <w:rFonts w:ascii="Arial" w:hAnsi="Arial" w:cs="Arial"/>
          <w:b/>
          <w:sz w:val="24"/>
        </w:rPr>
      </w:pPr>
    </w:p>
    <w:p w14:paraId="1C565C55" w14:textId="2D2EE878" w:rsidR="00296971" w:rsidRPr="00296971" w:rsidRDefault="00254E5F" w:rsidP="00E0400A">
      <w:pPr>
        <w:pStyle w:val="ListParagraph"/>
        <w:numPr>
          <w:ilvl w:val="1"/>
          <w:numId w:val="2"/>
        </w:numPr>
        <w:spacing w:after="0"/>
        <w:ind w:left="1068" w:hanging="784"/>
        <w:jc w:val="both"/>
        <w:rPr>
          <w:rFonts w:ascii="Arial" w:hAnsi="Arial" w:cs="Arial"/>
          <w:b/>
          <w:sz w:val="24"/>
        </w:rPr>
      </w:pPr>
      <w:r>
        <w:rPr>
          <w:rFonts w:ascii="Arial" w:hAnsi="Arial" w:cs="Arial"/>
          <w:sz w:val="24"/>
        </w:rPr>
        <w:t>Personal Budgets are optional for parents/carer</w:t>
      </w:r>
      <w:r w:rsidR="00296971">
        <w:rPr>
          <w:rFonts w:ascii="Arial" w:hAnsi="Arial" w:cs="Arial"/>
          <w:sz w:val="24"/>
        </w:rPr>
        <w:t>s and young people, but the Council is under a duty to prepare a budget when requested unless it:</w:t>
      </w:r>
    </w:p>
    <w:p w14:paraId="4E75E81C" w14:textId="600965DC" w:rsidR="00296971" w:rsidRPr="0017404A" w:rsidRDefault="00381FED" w:rsidP="00816C15">
      <w:pPr>
        <w:pStyle w:val="ListParagraph"/>
        <w:numPr>
          <w:ilvl w:val="0"/>
          <w:numId w:val="8"/>
        </w:numPr>
        <w:spacing w:after="0"/>
        <w:ind w:left="1417"/>
        <w:jc w:val="both"/>
        <w:rPr>
          <w:rFonts w:ascii="Arial" w:hAnsi="Arial" w:cs="Arial"/>
          <w:b/>
          <w:sz w:val="24"/>
        </w:rPr>
      </w:pPr>
      <w:r w:rsidRPr="00EC6527">
        <w:rPr>
          <w:rFonts w:ascii="Arial" w:hAnsi="Arial" w:cs="Arial"/>
          <w:sz w:val="24"/>
        </w:rPr>
        <w:t xml:space="preserve">would have an adverse impact on services provided or arranged by the </w:t>
      </w:r>
      <w:r w:rsidR="001175AA" w:rsidRPr="00EC6527">
        <w:rPr>
          <w:rFonts w:ascii="Arial" w:hAnsi="Arial" w:cs="Arial"/>
          <w:sz w:val="24"/>
        </w:rPr>
        <w:t>Local Authority</w:t>
      </w:r>
      <w:r w:rsidR="00CC7D69">
        <w:rPr>
          <w:rFonts w:ascii="Arial" w:hAnsi="Arial" w:cs="Arial"/>
          <w:sz w:val="24"/>
        </w:rPr>
        <w:t xml:space="preserve"> and/or NHS</w:t>
      </w:r>
      <w:r w:rsidR="001175AA" w:rsidRPr="00EC6527">
        <w:rPr>
          <w:rFonts w:ascii="Arial" w:hAnsi="Arial" w:cs="Arial"/>
          <w:sz w:val="24"/>
        </w:rPr>
        <w:t xml:space="preserve"> for oth</w:t>
      </w:r>
      <w:r w:rsidR="00CC7D69">
        <w:rPr>
          <w:rFonts w:ascii="Arial" w:hAnsi="Arial" w:cs="Arial"/>
          <w:sz w:val="24"/>
        </w:rPr>
        <w:t xml:space="preserve">er </w:t>
      </w:r>
      <w:r w:rsidR="001175AA" w:rsidRPr="00EC6527">
        <w:rPr>
          <w:rFonts w:ascii="Arial" w:hAnsi="Arial" w:cs="Arial"/>
          <w:sz w:val="24"/>
        </w:rPr>
        <w:t>Plan holders</w:t>
      </w:r>
    </w:p>
    <w:p w14:paraId="78E8CAF8" w14:textId="41674E08" w:rsidR="0017404A" w:rsidRPr="00EC6527" w:rsidRDefault="0017404A" w:rsidP="00816C15">
      <w:pPr>
        <w:pStyle w:val="ListParagraph"/>
        <w:numPr>
          <w:ilvl w:val="0"/>
          <w:numId w:val="8"/>
        </w:numPr>
        <w:spacing w:after="0"/>
        <w:ind w:left="1417"/>
        <w:jc w:val="both"/>
        <w:rPr>
          <w:rFonts w:ascii="Arial" w:hAnsi="Arial" w:cs="Arial"/>
          <w:b/>
          <w:sz w:val="24"/>
        </w:rPr>
      </w:pPr>
      <w:r>
        <w:rPr>
          <w:rFonts w:ascii="Arial" w:hAnsi="Arial" w:cs="Arial"/>
          <w:sz w:val="24"/>
        </w:rPr>
        <w:t xml:space="preserve">where it would not be an efficient use of </w:t>
      </w:r>
      <w:r w:rsidR="00641CAB">
        <w:rPr>
          <w:rFonts w:ascii="Arial" w:hAnsi="Arial" w:cs="Arial"/>
          <w:sz w:val="24"/>
        </w:rPr>
        <w:t xml:space="preserve">the </w:t>
      </w:r>
      <w:r>
        <w:rPr>
          <w:rFonts w:ascii="Arial" w:hAnsi="Arial" w:cs="Arial"/>
          <w:sz w:val="24"/>
        </w:rPr>
        <w:t>Local Authority</w:t>
      </w:r>
      <w:r w:rsidR="00CC7D69">
        <w:rPr>
          <w:rFonts w:ascii="Arial" w:hAnsi="Arial" w:cs="Arial"/>
          <w:sz w:val="24"/>
        </w:rPr>
        <w:t xml:space="preserve"> and</w:t>
      </w:r>
      <w:r w:rsidR="00C26F81">
        <w:rPr>
          <w:rFonts w:ascii="Arial" w:hAnsi="Arial" w:cs="Arial"/>
          <w:sz w:val="24"/>
        </w:rPr>
        <w:t>/</w:t>
      </w:r>
      <w:r w:rsidR="00CC7D69">
        <w:rPr>
          <w:rFonts w:ascii="Arial" w:hAnsi="Arial" w:cs="Arial"/>
          <w:sz w:val="24"/>
        </w:rPr>
        <w:t>or NHS</w:t>
      </w:r>
      <w:r>
        <w:rPr>
          <w:rFonts w:ascii="Arial" w:hAnsi="Arial" w:cs="Arial"/>
          <w:sz w:val="24"/>
        </w:rPr>
        <w:t>’ resources</w:t>
      </w:r>
    </w:p>
    <w:p w14:paraId="11D23887" w14:textId="77777777" w:rsidR="000640F7" w:rsidRPr="00A97343" w:rsidRDefault="000640F7" w:rsidP="00816C15">
      <w:pPr>
        <w:spacing w:after="0"/>
        <w:jc w:val="both"/>
        <w:rPr>
          <w:rFonts w:ascii="Arial" w:hAnsi="Arial" w:cs="Arial"/>
          <w:b/>
          <w:sz w:val="24"/>
        </w:rPr>
      </w:pPr>
    </w:p>
    <w:p w14:paraId="48CF4924" w14:textId="782777C8" w:rsidR="000640F7" w:rsidRPr="00A97343" w:rsidRDefault="000640F7" w:rsidP="00E0400A">
      <w:pPr>
        <w:pStyle w:val="ListParagraph"/>
        <w:numPr>
          <w:ilvl w:val="1"/>
          <w:numId w:val="2"/>
        </w:numPr>
        <w:spacing w:after="0"/>
        <w:ind w:left="1068" w:hanging="784"/>
        <w:jc w:val="both"/>
        <w:rPr>
          <w:rFonts w:ascii="Arial" w:hAnsi="Arial" w:cs="Arial"/>
          <w:b/>
          <w:sz w:val="24"/>
        </w:rPr>
      </w:pPr>
      <w:r>
        <w:rPr>
          <w:rFonts w:ascii="Arial" w:hAnsi="Arial" w:cs="Arial"/>
          <w:sz w:val="24"/>
        </w:rPr>
        <w:t xml:space="preserve">Personal Budgets should reflect the holistic nature of a Plan and can include funding for special educational, health and social care provision. Any Personal Budget allocated must be clearly aligned to the outcomes identified for the child or young person and deliver provision agreed in the Plan. </w:t>
      </w:r>
    </w:p>
    <w:p w14:paraId="5335C976" w14:textId="77777777" w:rsidR="000640F7" w:rsidRPr="00A97343" w:rsidRDefault="000640F7" w:rsidP="00816C15">
      <w:pPr>
        <w:spacing w:after="0"/>
        <w:jc w:val="both"/>
        <w:rPr>
          <w:rFonts w:ascii="Arial" w:hAnsi="Arial" w:cs="Arial"/>
          <w:b/>
          <w:sz w:val="24"/>
        </w:rPr>
      </w:pPr>
    </w:p>
    <w:p w14:paraId="005F7B4D" w14:textId="5BB588AA" w:rsidR="000640F7" w:rsidRPr="00243092" w:rsidRDefault="000640F7" w:rsidP="00E0400A">
      <w:pPr>
        <w:pStyle w:val="ListParagraph"/>
        <w:numPr>
          <w:ilvl w:val="1"/>
          <w:numId w:val="2"/>
        </w:numPr>
        <w:ind w:left="1068" w:hanging="784"/>
        <w:jc w:val="both"/>
        <w:rPr>
          <w:rFonts w:ascii="Arial" w:hAnsi="Arial" w:cs="Arial"/>
          <w:b/>
          <w:sz w:val="24"/>
        </w:rPr>
      </w:pPr>
      <w:r>
        <w:rPr>
          <w:rFonts w:ascii="Arial" w:hAnsi="Arial" w:cs="Arial"/>
          <w:sz w:val="24"/>
        </w:rPr>
        <w:t>The Personal Budget will not replace or replicate existing services and will only be used to create bespoke services where there is an identified need or gap in a child or young person’s Plan.</w:t>
      </w:r>
    </w:p>
    <w:p w14:paraId="5E48C09E" w14:textId="77777777" w:rsidR="00243092" w:rsidRPr="00243092" w:rsidRDefault="00243092" w:rsidP="00816C15">
      <w:pPr>
        <w:pStyle w:val="ListParagraph"/>
        <w:ind w:left="1068"/>
        <w:jc w:val="both"/>
        <w:rPr>
          <w:rFonts w:ascii="Arial" w:hAnsi="Arial" w:cs="Arial"/>
          <w:b/>
          <w:sz w:val="24"/>
        </w:rPr>
      </w:pPr>
    </w:p>
    <w:p w14:paraId="6A09D631" w14:textId="77777777"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Requesting a Personal Budget</w:t>
      </w:r>
    </w:p>
    <w:p w14:paraId="166B0FDD" w14:textId="77777777" w:rsidR="000640F7" w:rsidRDefault="000640F7" w:rsidP="00816C15">
      <w:pPr>
        <w:pStyle w:val="ListParagraph"/>
        <w:ind w:left="390"/>
        <w:jc w:val="both"/>
        <w:rPr>
          <w:rFonts w:ascii="Arial" w:hAnsi="Arial" w:cs="Arial"/>
          <w:b/>
          <w:sz w:val="24"/>
        </w:rPr>
      </w:pPr>
    </w:p>
    <w:p w14:paraId="244C4F07" w14:textId="0BD61011" w:rsidR="000640F7" w:rsidRPr="007966EF" w:rsidRDefault="00337CFC" w:rsidP="00E0400A">
      <w:pPr>
        <w:pStyle w:val="ListParagraph"/>
        <w:numPr>
          <w:ilvl w:val="1"/>
          <w:numId w:val="2"/>
        </w:numPr>
        <w:ind w:left="1068" w:hanging="784"/>
        <w:jc w:val="both"/>
        <w:rPr>
          <w:rFonts w:ascii="Arial" w:hAnsi="Arial" w:cs="Arial"/>
          <w:b/>
          <w:sz w:val="24"/>
        </w:rPr>
      </w:pPr>
      <w:r>
        <w:rPr>
          <w:rFonts w:ascii="Arial" w:hAnsi="Arial" w:cs="Arial"/>
          <w:sz w:val="24"/>
        </w:rPr>
        <w:t>Y</w:t>
      </w:r>
      <w:r w:rsidR="00FB138F">
        <w:rPr>
          <w:rFonts w:ascii="Arial" w:hAnsi="Arial" w:cs="Arial"/>
          <w:sz w:val="24"/>
        </w:rPr>
        <w:t xml:space="preserve">oung people who are 16 years and over </w:t>
      </w:r>
      <w:r>
        <w:rPr>
          <w:rFonts w:ascii="Arial" w:hAnsi="Arial" w:cs="Arial"/>
          <w:sz w:val="24"/>
        </w:rPr>
        <w:t xml:space="preserve">and parents/carers </w:t>
      </w:r>
      <w:r w:rsidR="000640F7">
        <w:rPr>
          <w:rFonts w:ascii="Arial" w:hAnsi="Arial" w:cs="Arial"/>
          <w:sz w:val="24"/>
        </w:rPr>
        <w:t>have a right to request a Personal Budget once LBS Council has completed an EHC Needs Assessment and confirmed that it will prepare an EHC Plan. They may also request a Personal Budget during a</w:t>
      </w:r>
      <w:r w:rsidR="00B06DD7">
        <w:rPr>
          <w:rFonts w:ascii="Arial" w:hAnsi="Arial" w:cs="Arial"/>
          <w:sz w:val="24"/>
        </w:rPr>
        <w:t xml:space="preserve"> </w:t>
      </w:r>
      <w:r w:rsidR="000640F7">
        <w:rPr>
          <w:rFonts w:ascii="Arial" w:hAnsi="Arial" w:cs="Arial"/>
          <w:sz w:val="24"/>
        </w:rPr>
        <w:t xml:space="preserve">review of an existing EHC Plan. </w:t>
      </w:r>
    </w:p>
    <w:p w14:paraId="50891D95" w14:textId="77777777" w:rsidR="007966EF" w:rsidRPr="005B7251" w:rsidRDefault="007966EF" w:rsidP="007966EF">
      <w:pPr>
        <w:pStyle w:val="ListParagraph"/>
        <w:ind w:left="1068"/>
        <w:jc w:val="both"/>
        <w:rPr>
          <w:rFonts w:ascii="Arial" w:hAnsi="Arial" w:cs="Arial"/>
          <w:b/>
          <w:sz w:val="24"/>
        </w:rPr>
      </w:pPr>
    </w:p>
    <w:p w14:paraId="4FF0A703" w14:textId="756AB6D6" w:rsidR="005B7251" w:rsidRPr="007966EF" w:rsidRDefault="005B7251" w:rsidP="00E0400A">
      <w:pPr>
        <w:pStyle w:val="ListParagraph"/>
        <w:numPr>
          <w:ilvl w:val="1"/>
          <w:numId w:val="2"/>
        </w:numPr>
        <w:ind w:left="1068" w:hanging="784"/>
        <w:jc w:val="both"/>
        <w:rPr>
          <w:rFonts w:ascii="Arial" w:hAnsi="Arial" w:cs="Arial"/>
          <w:b/>
          <w:sz w:val="24"/>
        </w:rPr>
      </w:pPr>
      <w:r>
        <w:rPr>
          <w:rFonts w:ascii="Arial" w:hAnsi="Arial" w:cs="Arial"/>
          <w:sz w:val="24"/>
        </w:rPr>
        <w:t>Under</w:t>
      </w:r>
      <w:r w:rsidR="007966EF">
        <w:rPr>
          <w:rFonts w:ascii="Arial" w:hAnsi="Arial" w:cs="Arial"/>
          <w:sz w:val="24"/>
        </w:rPr>
        <w:t xml:space="preserve"> section 17 of the Children’s Act</w:t>
      </w:r>
      <w:r w:rsidR="00AF398C">
        <w:rPr>
          <w:rFonts w:ascii="Arial" w:hAnsi="Arial" w:cs="Arial"/>
          <w:sz w:val="24"/>
        </w:rPr>
        <w:t xml:space="preserve"> 1989</w:t>
      </w:r>
      <w:r w:rsidR="00AF398C">
        <w:rPr>
          <w:rStyle w:val="FootnoteReference"/>
          <w:rFonts w:ascii="Arial" w:hAnsi="Arial" w:cs="Arial"/>
          <w:sz w:val="24"/>
        </w:rPr>
        <w:footnoteReference w:id="4"/>
      </w:r>
      <w:r w:rsidR="007966EF">
        <w:rPr>
          <w:rFonts w:ascii="Arial" w:hAnsi="Arial" w:cs="Arial"/>
          <w:sz w:val="24"/>
        </w:rPr>
        <w:t xml:space="preserve"> and </w:t>
      </w:r>
      <w:r w:rsidR="009B47BB">
        <w:rPr>
          <w:rFonts w:ascii="Arial" w:hAnsi="Arial" w:cs="Arial"/>
          <w:sz w:val="24"/>
        </w:rPr>
        <w:t xml:space="preserve">The </w:t>
      </w:r>
      <w:r w:rsidR="007966EF">
        <w:rPr>
          <w:rFonts w:ascii="Arial" w:hAnsi="Arial" w:cs="Arial"/>
          <w:sz w:val="24"/>
        </w:rPr>
        <w:t>Breaks</w:t>
      </w:r>
      <w:r w:rsidR="009B47BB">
        <w:rPr>
          <w:rFonts w:ascii="Arial" w:hAnsi="Arial" w:cs="Arial"/>
          <w:sz w:val="24"/>
        </w:rPr>
        <w:t xml:space="preserve"> for Carers of Disabled Children</w:t>
      </w:r>
      <w:r w:rsidR="007966EF">
        <w:rPr>
          <w:rFonts w:ascii="Arial" w:hAnsi="Arial" w:cs="Arial"/>
          <w:sz w:val="24"/>
        </w:rPr>
        <w:t xml:space="preserve"> Regulations</w:t>
      </w:r>
      <w:r w:rsidR="009B47BB">
        <w:rPr>
          <w:rFonts w:ascii="Arial" w:hAnsi="Arial" w:cs="Arial"/>
          <w:sz w:val="24"/>
        </w:rPr>
        <w:t xml:space="preserve"> 2011</w:t>
      </w:r>
      <w:r w:rsidR="009B47BB">
        <w:rPr>
          <w:rStyle w:val="FootnoteReference"/>
          <w:rFonts w:ascii="Arial" w:hAnsi="Arial" w:cs="Arial"/>
          <w:sz w:val="24"/>
        </w:rPr>
        <w:footnoteReference w:id="5"/>
      </w:r>
      <w:r w:rsidR="007966EF">
        <w:rPr>
          <w:rFonts w:ascii="Arial" w:hAnsi="Arial" w:cs="Arial"/>
          <w:sz w:val="24"/>
        </w:rPr>
        <w:t>, Personal Budgets can be made available for those who access short breaks but do not have/require an EHC Plan.</w:t>
      </w:r>
    </w:p>
    <w:p w14:paraId="272A66A6" w14:textId="77777777" w:rsidR="007966EF" w:rsidRPr="007966EF" w:rsidRDefault="007966EF" w:rsidP="007966EF">
      <w:pPr>
        <w:pStyle w:val="ListParagraph"/>
        <w:ind w:left="1068"/>
        <w:jc w:val="both"/>
        <w:rPr>
          <w:rFonts w:ascii="Arial" w:hAnsi="Arial" w:cs="Arial"/>
          <w:b/>
          <w:sz w:val="24"/>
        </w:rPr>
      </w:pPr>
    </w:p>
    <w:p w14:paraId="1E12B2BE" w14:textId="46D64F24" w:rsidR="007966EF" w:rsidRPr="007966EF" w:rsidRDefault="007966EF" w:rsidP="007966EF">
      <w:pPr>
        <w:pStyle w:val="ListParagraph"/>
        <w:numPr>
          <w:ilvl w:val="1"/>
          <w:numId w:val="2"/>
        </w:numPr>
        <w:ind w:left="1068" w:hanging="784"/>
        <w:jc w:val="both"/>
        <w:rPr>
          <w:rFonts w:ascii="Arial" w:hAnsi="Arial" w:cs="Arial"/>
          <w:b/>
          <w:sz w:val="24"/>
        </w:rPr>
      </w:pPr>
      <w:r>
        <w:rPr>
          <w:rFonts w:ascii="Arial" w:hAnsi="Arial" w:cs="Arial"/>
          <w:bCs/>
          <w:sz w:val="24"/>
        </w:rPr>
        <w:t xml:space="preserve">An individual </w:t>
      </w:r>
      <w:r w:rsidRPr="007966EF">
        <w:rPr>
          <w:rFonts w:ascii="Arial" w:hAnsi="Arial" w:cs="Arial"/>
          <w:bCs/>
          <w:sz w:val="24"/>
        </w:rPr>
        <w:t xml:space="preserve">can request a Personal Health Budget if </w:t>
      </w:r>
      <w:r>
        <w:rPr>
          <w:rFonts w:ascii="Arial" w:hAnsi="Arial" w:cs="Arial"/>
          <w:bCs/>
          <w:sz w:val="24"/>
        </w:rPr>
        <w:t xml:space="preserve">they </w:t>
      </w:r>
      <w:r w:rsidRPr="007966EF">
        <w:rPr>
          <w:rFonts w:ascii="Arial" w:hAnsi="Arial" w:cs="Arial"/>
          <w:bCs/>
          <w:sz w:val="24"/>
        </w:rPr>
        <w:t>are eligible for:</w:t>
      </w:r>
    </w:p>
    <w:p w14:paraId="1CD74EC3" w14:textId="3278F75D" w:rsidR="007966EF" w:rsidRPr="007966EF" w:rsidRDefault="007966EF" w:rsidP="007966EF">
      <w:pPr>
        <w:pStyle w:val="ListParagraph"/>
        <w:numPr>
          <w:ilvl w:val="2"/>
          <w:numId w:val="2"/>
        </w:numPr>
        <w:jc w:val="both"/>
        <w:rPr>
          <w:rFonts w:ascii="Arial" w:hAnsi="Arial" w:cs="Arial"/>
          <w:b/>
          <w:sz w:val="24"/>
        </w:rPr>
      </w:pPr>
      <w:r>
        <w:rPr>
          <w:rFonts w:ascii="Arial" w:hAnsi="Arial" w:cs="Arial"/>
          <w:bCs/>
          <w:sz w:val="24"/>
        </w:rPr>
        <w:t>Children’s Continuing Care</w:t>
      </w:r>
    </w:p>
    <w:p w14:paraId="65B66A66" w14:textId="28CA2A78" w:rsidR="007966EF" w:rsidRPr="007966EF" w:rsidRDefault="007966EF" w:rsidP="007966EF">
      <w:pPr>
        <w:pStyle w:val="ListParagraph"/>
        <w:numPr>
          <w:ilvl w:val="2"/>
          <w:numId w:val="2"/>
        </w:numPr>
        <w:jc w:val="both"/>
        <w:rPr>
          <w:rFonts w:ascii="Arial" w:hAnsi="Arial" w:cs="Arial"/>
          <w:b/>
          <w:sz w:val="24"/>
        </w:rPr>
      </w:pPr>
      <w:r>
        <w:rPr>
          <w:rFonts w:ascii="Arial" w:hAnsi="Arial" w:cs="Arial"/>
          <w:bCs/>
          <w:sz w:val="24"/>
        </w:rPr>
        <w:t>Adult’s Continuing Healthcare</w:t>
      </w:r>
    </w:p>
    <w:p w14:paraId="6ECC01DA" w14:textId="295F1D84" w:rsidR="007966EF" w:rsidRPr="007966EF" w:rsidRDefault="007966EF" w:rsidP="007966EF">
      <w:pPr>
        <w:pStyle w:val="ListParagraph"/>
        <w:numPr>
          <w:ilvl w:val="2"/>
          <w:numId w:val="2"/>
        </w:numPr>
        <w:jc w:val="both"/>
        <w:rPr>
          <w:rFonts w:ascii="Arial" w:hAnsi="Arial" w:cs="Arial"/>
          <w:b/>
          <w:sz w:val="24"/>
        </w:rPr>
      </w:pPr>
      <w:r>
        <w:rPr>
          <w:rFonts w:ascii="Arial" w:hAnsi="Arial" w:cs="Arial"/>
          <w:bCs/>
          <w:sz w:val="24"/>
        </w:rPr>
        <w:t>Their local NHS wheelchair service</w:t>
      </w:r>
    </w:p>
    <w:p w14:paraId="40FC0DDF" w14:textId="62B308A9" w:rsidR="007966EF" w:rsidRPr="00A97343" w:rsidRDefault="007966EF" w:rsidP="007966EF">
      <w:pPr>
        <w:pStyle w:val="ListParagraph"/>
        <w:numPr>
          <w:ilvl w:val="2"/>
          <w:numId w:val="2"/>
        </w:numPr>
        <w:jc w:val="both"/>
        <w:rPr>
          <w:rFonts w:ascii="Arial" w:hAnsi="Arial" w:cs="Arial"/>
          <w:b/>
          <w:sz w:val="24"/>
        </w:rPr>
      </w:pPr>
      <w:r>
        <w:rPr>
          <w:rFonts w:ascii="Arial" w:hAnsi="Arial" w:cs="Arial"/>
          <w:bCs/>
          <w:sz w:val="24"/>
        </w:rPr>
        <w:t xml:space="preserve">After-care services under </w:t>
      </w:r>
      <w:r w:rsidRPr="006470A5">
        <w:rPr>
          <w:rFonts w:ascii="Arial" w:hAnsi="Arial" w:cs="Arial"/>
          <w:bCs/>
          <w:sz w:val="24"/>
        </w:rPr>
        <w:t>section 117</w:t>
      </w:r>
      <w:r w:rsidR="006470A5" w:rsidRPr="006470A5">
        <w:rPr>
          <w:rStyle w:val="FootnoteReference"/>
          <w:rFonts w:ascii="Arial" w:hAnsi="Arial" w:cs="Arial"/>
          <w:bCs/>
          <w:sz w:val="24"/>
        </w:rPr>
        <w:footnoteReference w:id="6"/>
      </w:r>
      <w:r>
        <w:rPr>
          <w:rFonts w:ascii="Arial" w:hAnsi="Arial" w:cs="Arial"/>
          <w:bCs/>
          <w:sz w:val="24"/>
        </w:rPr>
        <w:t xml:space="preserve"> of the Mental Health Act</w:t>
      </w:r>
    </w:p>
    <w:p w14:paraId="1E808CCC" w14:textId="77777777" w:rsidR="000640F7" w:rsidRPr="00A45FB7" w:rsidRDefault="000640F7" w:rsidP="00816C15">
      <w:pPr>
        <w:pStyle w:val="ListParagraph"/>
        <w:ind w:left="1068"/>
        <w:jc w:val="both"/>
        <w:rPr>
          <w:rFonts w:ascii="Arial" w:hAnsi="Arial" w:cs="Arial"/>
          <w:b/>
          <w:sz w:val="24"/>
        </w:rPr>
      </w:pPr>
    </w:p>
    <w:p w14:paraId="35F2D730" w14:textId="27EB1566"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Assessment for a Personal Budget</w:t>
      </w:r>
    </w:p>
    <w:p w14:paraId="40362873" w14:textId="77777777" w:rsidR="000640F7" w:rsidRDefault="000640F7" w:rsidP="00816C15">
      <w:pPr>
        <w:pStyle w:val="ListParagraph"/>
        <w:ind w:left="390"/>
        <w:jc w:val="both"/>
        <w:rPr>
          <w:rFonts w:ascii="Arial" w:hAnsi="Arial" w:cs="Arial"/>
          <w:b/>
          <w:sz w:val="24"/>
        </w:rPr>
      </w:pPr>
    </w:p>
    <w:p w14:paraId="78BA9FB6" w14:textId="31CB4232" w:rsidR="000640F7" w:rsidRPr="00A97343" w:rsidRDefault="000640F7" w:rsidP="00E0400A">
      <w:pPr>
        <w:pStyle w:val="ListParagraph"/>
        <w:numPr>
          <w:ilvl w:val="1"/>
          <w:numId w:val="2"/>
        </w:numPr>
        <w:ind w:left="1068" w:hanging="784"/>
        <w:jc w:val="both"/>
        <w:rPr>
          <w:rFonts w:ascii="Arial" w:hAnsi="Arial" w:cs="Arial"/>
          <w:b/>
          <w:sz w:val="24"/>
        </w:rPr>
      </w:pPr>
      <w:r>
        <w:rPr>
          <w:rFonts w:ascii="Arial" w:hAnsi="Arial" w:cs="Arial"/>
          <w:sz w:val="24"/>
        </w:rPr>
        <w:t xml:space="preserve">Separate assessments will take place for education, health and social care. Assessments may take place for one or more elements of </w:t>
      </w:r>
      <w:r w:rsidR="00350C79">
        <w:rPr>
          <w:rFonts w:ascii="Arial" w:hAnsi="Arial" w:cs="Arial"/>
          <w:sz w:val="24"/>
        </w:rPr>
        <w:t>education, health and social care</w:t>
      </w:r>
      <w:r>
        <w:rPr>
          <w:rFonts w:ascii="Arial" w:hAnsi="Arial" w:cs="Arial"/>
          <w:sz w:val="24"/>
        </w:rPr>
        <w:t xml:space="preserve">. The information below sets out how the Personal Budget assessments work for each of the three elements. </w:t>
      </w:r>
    </w:p>
    <w:p w14:paraId="2A8E0473" w14:textId="77777777" w:rsidR="000640F7" w:rsidRPr="00362882" w:rsidRDefault="000640F7" w:rsidP="00816C15">
      <w:pPr>
        <w:pStyle w:val="ListParagraph"/>
        <w:ind w:left="1068"/>
        <w:jc w:val="both"/>
        <w:rPr>
          <w:rFonts w:ascii="Arial" w:hAnsi="Arial" w:cs="Arial"/>
          <w:b/>
          <w:sz w:val="24"/>
        </w:rPr>
      </w:pPr>
    </w:p>
    <w:p w14:paraId="254D8905" w14:textId="77777777" w:rsidR="000640F7" w:rsidRDefault="000640F7" w:rsidP="00E0400A">
      <w:pPr>
        <w:pStyle w:val="ListParagraph"/>
        <w:numPr>
          <w:ilvl w:val="1"/>
          <w:numId w:val="2"/>
        </w:numPr>
        <w:spacing w:after="0"/>
        <w:ind w:left="1068" w:hanging="784"/>
        <w:jc w:val="both"/>
        <w:rPr>
          <w:rFonts w:ascii="Arial" w:hAnsi="Arial" w:cs="Arial"/>
          <w:sz w:val="24"/>
        </w:rPr>
      </w:pPr>
      <w:r w:rsidRPr="00714E8A">
        <w:rPr>
          <w:rFonts w:ascii="Arial" w:hAnsi="Arial" w:cs="Arial"/>
          <w:b/>
          <w:sz w:val="24"/>
          <w:u w:val="single"/>
        </w:rPr>
        <w:t>Education</w:t>
      </w:r>
      <w:r w:rsidRPr="00714E8A">
        <w:rPr>
          <w:rFonts w:ascii="Arial" w:hAnsi="Arial" w:cs="Arial"/>
          <w:sz w:val="24"/>
        </w:rPr>
        <w:t xml:space="preserve">: </w:t>
      </w:r>
    </w:p>
    <w:p w14:paraId="1242F6F7" w14:textId="6456CC2E" w:rsidR="00CC488A" w:rsidRPr="00CC488A" w:rsidRDefault="00CC488A" w:rsidP="00816C15">
      <w:pPr>
        <w:pStyle w:val="ListParagraph"/>
        <w:ind w:left="1068"/>
        <w:jc w:val="both"/>
        <w:rPr>
          <w:rFonts w:ascii="Arial" w:hAnsi="Arial" w:cs="Arial"/>
          <w:bCs/>
          <w:sz w:val="24"/>
        </w:rPr>
      </w:pPr>
      <w:r w:rsidRPr="00CC488A">
        <w:rPr>
          <w:rFonts w:ascii="Arial" w:hAnsi="Arial" w:cs="Arial"/>
          <w:bCs/>
          <w:sz w:val="24"/>
        </w:rPr>
        <w:t xml:space="preserve">Details of the proposed Personal Budget will be included in section J of the EHC Plan and, where the proposed budget includes direct payments, this section will include the outcomes to be met by the payment. </w:t>
      </w:r>
    </w:p>
    <w:p w14:paraId="2E092491" w14:textId="7EA0277D" w:rsidR="00CC488A" w:rsidRPr="00CC488A" w:rsidRDefault="00CC488A" w:rsidP="00816C15">
      <w:pPr>
        <w:pStyle w:val="ListParagraph"/>
        <w:numPr>
          <w:ilvl w:val="0"/>
          <w:numId w:val="12"/>
        </w:numPr>
        <w:ind w:left="1080"/>
        <w:jc w:val="both"/>
        <w:rPr>
          <w:rFonts w:ascii="Arial" w:hAnsi="Arial" w:cs="Arial"/>
          <w:bCs/>
          <w:sz w:val="24"/>
        </w:rPr>
      </w:pPr>
      <w:r w:rsidRPr="00CC488A">
        <w:rPr>
          <w:rFonts w:ascii="Arial" w:hAnsi="Arial" w:cs="Arial"/>
          <w:bCs/>
          <w:sz w:val="24"/>
        </w:rPr>
        <w:t xml:space="preserve">The SEND service will provide written notice of the conditions relating to the delivery of any direct payment and the provision associated with the Personal Budget. </w:t>
      </w:r>
    </w:p>
    <w:p w14:paraId="2FCCA96A" w14:textId="00AACEFA" w:rsidR="00CC488A" w:rsidRPr="00CC488A" w:rsidRDefault="00CC488A" w:rsidP="00816C15">
      <w:pPr>
        <w:pStyle w:val="ListParagraph"/>
        <w:numPr>
          <w:ilvl w:val="0"/>
          <w:numId w:val="12"/>
        </w:numPr>
        <w:ind w:left="1080"/>
        <w:jc w:val="both"/>
        <w:rPr>
          <w:rFonts w:ascii="Arial" w:hAnsi="Arial" w:cs="Arial"/>
          <w:bCs/>
          <w:sz w:val="24"/>
        </w:rPr>
      </w:pPr>
      <w:r w:rsidRPr="00CC488A">
        <w:rPr>
          <w:rFonts w:ascii="Arial" w:hAnsi="Arial" w:cs="Arial"/>
          <w:bCs/>
          <w:sz w:val="24"/>
        </w:rPr>
        <w:t xml:space="preserve">The Council will aim to develop a joint contractual agreement for the delivery of services provided through an EHC Plan in relation to direct payments. As a primary part of the conditions of a Personal Budget, the child's parent/carer or the young person will be required to confirm their decision and agreement to the provision and services agreed and the requirement to meet the identified outcome listed in the EHC Plan. </w:t>
      </w:r>
    </w:p>
    <w:p w14:paraId="598C2012" w14:textId="1DC76706" w:rsidR="00CC488A" w:rsidRPr="00CC488A" w:rsidRDefault="00CC488A" w:rsidP="00816C15">
      <w:pPr>
        <w:pStyle w:val="ListParagraph"/>
        <w:numPr>
          <w:ilvl w:val="0"/>
          <w:numId w:val="12"/>
        </w:numPr>
        <w:spacing w:after="0"/>
        <w:ind w:left="1080"/>
        <w:jc w:val="both"/>
        <w:rPr>
          <w:rFonts w:ascii="Arial" w:hAnsi="Arial" w:cs="Arial"/>
          <w:bCs/>
          <w:sz w:val="24"/>
        </w:rPr>
      </w:pPr>
      <w:r w:rsidRPr="00CC488A">
        <w:rPr>
          <w:rFonts w:ascii="Arial" w:hAnsi="Arial" w:cs="Arial"/>
          <w:bCs/>
          <w:sz w:val="24"/>
        </w:rPr>
        <w:t xml:space="preserve">Where the child's parent or the young person has nominated a person to receive payments on their behalf, the agreement must come from the proposed recipient. </w:t>
      </w:r>
    </w:p>
    <w:p w14:paraId="6FB74733" w14:textId="192DB706" w:rsidR="00CC488A" w:rsidRPr="00CC488A" w:rsidRDefault="00CC488A" w:rsidP="00816C15">
      <w:pPr>
        <w:pStyle w:val="ListParagraph"/>
        <w:numPr>
          <w:ilvl w:val="0"/>
          <w:numId w:val="12"/>
        </w:numPr>
        <w:spacing w:after="0"/>
        <w:ind w:left="1080"/>
        <w:jc w:val="both"/>
        <w:rPr>
          <w:rFonts w:ascii="Arial" w:hAnsi="Arial" w:cs="Arial"/>
          <w:bCs/>
          <w:sz w:val="24"/>
        </w:rPr>
      </w:pPr>
      <w:r w:rsidRPr="00CC488A">
        <w:rPr>
          <w:rFonts w:ascii="Arial" w:hAnsi="Arial" w:cs="Arial"/>
          <w:bCs/>
          <w:sz w:val="24"/>
        </w:rPr>
        <w:t>The SEND service will seek assurance from the child's parent/carer, young person or nominee that any person employed by the child's parent/carer or young person, but working on early years, school or college premises, will conform to the policies and procedures of that institution and may write such an assurance into the conditions for receipt of the direct payment.</w:t>
      </w:r>
    </w:p>
    <w:p w14:paraId="6533689C" w14:textId="3DB991CA" w:rsidR="00CC488A" w:rsidRPr="00CC488A" w:rsidRDefault="00CC488A" w:rsidP="00816C15">
      <w:pPr>
        <w:pStyle w:val="ListParagraph"/>
        <w:numPr>
          <w:ilvl w:val="0"/>
          <w:numId w:val="12"/>
        </w:numPr>
        <w:ind w:left="1080"/>
        <w:jc w:val="both"/>
        <w:rPr>
          <w:rFonts w:ascii="Arial" w:hAnsi="Arial" w:cs="Arial"/>
          <w:bCs/>
          <w:sz w:val="24"/>
        </w:rPr>
      </w:pPr>
      <w:r w:rsidRPr="00CC488A">
        <w:rPr>
          <w:rFonts w:ascii="Arial" w:hAnsi="Arial" w:cs="Arial"/>
          <w:bCs/>
          <w:sz w:val="24"/>
        </w:rPr>
        <w:t xml:space="preserve">Where a direct payment has been agreed, the Council will seek evidence from the child’s parent/carer, the young person directly or the nominated person employed by the child’s parent/carer or by the young person that all </w:t>
      </w:r>
      <w:r w:rsidRPr="00CC488A">
        <w:rPr>
          <w:rFonts w:ascii="Arial" w:hAnsi="Arial" w:cs="Arial"/>
          <w:bCs/>
          <w:sz w:val="24"/>
        </w:rPr>
        <w:lastRenderedPageBreak/>
        <w:t>relevant safeguarding checks have been conducted and the organisation or individual is safe to work with children and/or vulnerable adults. This will include providing evidence that any professional is fully qualified and registered to deliver any specialist service that requires registration to a professional body in order to practice.</w:t>
      </w:r>
    </w:p>
    <w:p w14:paraId="0E0ADE40" w14:textId="77777777" w:rsidR="00CC488A" w:rsidRPr="00CC488A" w:rsidRDefault="00CC488A" w:rsidP="00816C15">
      <w:pPr>
        <w:pStyle w:val="ListParagraph"/>
        <w:ind w:left="1800"/>
        <w:jc w:val="both"/>
        <w:rPr>
          <w:rFonts w:ascii="Arial" w:hAnsi="Arial" w:cs="Arial"/>
          <w:bCs/>
          <w:sz w:val="24"/>
        </w:rPr>
      </w:pPr>
    </w:p>
    <w:p w14:paraId="004116E5" w14:textId="6BFCDFFF" w:rsidR="00CC488A" w:rsidRDefault="00CC488A" w:rsidP="00816C15">
      <w:pPr>
        <w:pStyle w:val="ListParagraph"/>
        <w:ind w:left="1068"/>
        <w:jc w:val="both"/>
        <w:rPr>
          <w:rFonts w:ascii="Arial" w:hAnsi="Arial" w:cs="Arial"/>
          <w:bCs/>
          <w:sz w:val="24"/>
        </w:rPr>
      </w:pPr>
      <w:r w:rsidRPr="00CC488A">
        <w:rPr>
          <w:rFonts w:ascii="Arial" w:hAnsi="Arial" w:cs="Arial"/>
          <w:bCs/>
          <w:sz w:val="24"/>
        </w:rPr>
        <w:t xml:space="preserve">The SEND service will consider each request for a Personal Budget on its own individual merits. If the SEND service is unable to identify a sum of money, or it is unable to offer a Personal Budget, it will inform the child's parent/carer or young person of the reasons for this decision in writing. For example, the Council might agree that the provision is needed but may be unable, at that point in time, to disaggregate funding that is currently supporting provision of services to a number of children and young people. </w:t>
      </w:r>
    </w:p>
    <w:p w14:paraId="5F2A22AF" w14:textId="77777777" w:rsidR="002E2F23" w:rsidRPr="00CC488A" w:rsidRDefault="002E2F23" w:rsidP="00816C15">
      <w:pPr>
        <w:pStyle w:val="ListParagraph"/>
        <w:ind w:left="1068"/>
        <w:jc w:val="both"/>
        <w:rPr>
          <w:rFonts w:ascii="Arial" w:hAnsi="Arial" w:cs="Arial"/>
          <w:bCs/>
          <w:sz w:val="24"/>
        </w:rPr>
      </w:pPr>
    </w:p>
    <w:p w14:paraId="4EF98FA9" w14:textId="117744EF" w:rsidR="00193861" w:rsidRPr="00CC488A" w:rsidRDefault="00CC488A" w:rsidP="00816C15">
      <w:pPr>
        <w:pStyle w:val="ListParagraph"/>
        <w:ind w:left="1068"/>
        <w:jc w:val="both"/>
        <w:rPr>
          <w:rFonts w:ascii="Arial" w:hAnsi="Arial" w:cs="Arial"/>
          <w:bCs/>
          <w:sz w:val="24"/>
        </w:rPr>
      </w:pPr>
      <w:r w:rsidRPr="00CC488A">
        <w:rPr>
          <w:rFonts w:ascii="Arial" w:hAnsi="Arial" w:cs="Arial"/>
          <w:bCs/>
          <w:sz w:val="24"/>
        </w:rPr>
        <w:t xml:space="preserve">Any refusal </w:t>
      </w:r>
      <w:r>
        <w:rPr>
          <w:rFonts w:ascii="Arial" w:hAnsi="Arial" w:cs="Arial"/>
          <w:bCs/>
          <w:sz w:val="24"/>
        </w:rPr>
        <w:t>of</w:t>
      </w:r>
      <w:r w:rsidRPr="00CC488A">
        <w:rPr>
          <w:rFonts w:ascii="Arial" w:hAnsi="Arial" w:cs="Arial"/>
          <w:bCs/>
          <w:sz w:val="24"/>
        </w:rPr>
        <w:t xml:space="preserve"> a request for a Personal Budget for special educational provision on the grounds set out in regulations (SEND Code of Practice Paragraphs </w:t>
      </w:r>
      <w:r w:rsidRPr="006470A5">
        <w:rPr>
          <w:rFonts w:ascii="Arial" w:hAnsi="Arial" w:cs="Arial"/>
          <w:bCs/>
          <w:sz w:val="24"/>
        </w:rPr>
        <w:t>9.119 to 9.124</w:t>
      </w:r>
      <w:r w:rsidRPr="00CC488A">
        <w:rPr>
          <w:rFonts w:ascii="Arial" w:hAnsi="Arial" w:cs="Arial"/>
          <w:bCs/>
          <w:sz w:val="24"/>
        </w:rPr>
        <w:t>) will be set out in writing and the parent</w:t>
      </w:r>
      <w:r w:rsidR="006F2723">
        <w:rPr>
          <w:rFonts w:ascii="Arial" w:hAnsi="Arial" w:cs="Arial"/>
          <w:bCs/>
          <w:sz w:val="24"/>
        </w:rPr>
        <w:t>/carer</w:t>
      </w:r>
      <w:r w:rsidRPr="00CC488A">
        <w:rPr>
          <w:rFonts w:ascii="Arial" w:hAnsi="Arial" w:cs="Arial"/>
          <w:bCs/>
          <w:sz w:val="24"/>
        </w:rPr>
        <w:t xml:space="preserve"> or young person informed of their right to request a formal review of the decision. The SEND service will consider any subsequent representation made by the child’s parent</w:t>
      </w:r>
      <w:r w:rsidR="006F2723">
        <w:rPr>
          <w:rFonts w:ascii="Arial" w:hAnsi="Arial" w:cs="Arial"/>
          <w:bCs/>
          <w:sz w:val="24"/>
        </w:rPr>
        <w:t>/carer</w:t>
      </w:r>
      <w:r w:rsidRPr="00CC488A">
        <w:rPr>
          <w:rFonts w:ascii="Arial" w:hAnsi="Arial" w:cs="Arial"/>
          <w:bCs/>
          <w:sz w:val="24"/>
        </w:rPr>
        <w:t xml:space="preserve"> or the young person and will notify them of the outcome, in writing, setting out the reasons for their decision. Currently, decisions relating to Personal Budgets cannot be heard by a Special Educational Needs and Disability Tribunal.</w:t>
      </w:r>
    </w:p>
    <w:p w14:paraId="668035C3" w14:textId="77777777" w:rsidR="00CC488A" w:rsidRPr="00193861" w:rsidRDefault="00CC488A" w:rsidP="00816C15">
      <w:pPr>
        <w:pStyle w:val="ListParagraph"/>
        <w:ind w:left="1068"/>
        <w:jc w:val="both"/>
        <w:rPr>
          <w:rFonts w:ascii="Arial" w:hAnsi="Arial" w:cs="Arial"/>
          <w:b/>
          <w:sz w:val="24"/>
        </w:rPr>
      </w:pPr>
    </w:p>
    <w:p w14:paraId="3A8459C6" w14:textId="77777777" w:rsidR="00F314BD" w:rsidRPr="00F314BD" w:rsidRDefault="000640F7" w:rsidP="00F314BD">
      <w:pPr>
        <w:pStyle w:val="ListParagraph"/>
        <w:numPr>
          <w:ilvl w:val="1"/>
          <w:numId w:val="2"/>
        </w:numPr>
        <w:spacing w:after="0"/>
        <w:ind w:left="1068" w:hanging="784"/>
        <w:jc w:val="both"/>
        <w:rPr>
          <w:rFonts w:ascii="Arial" w:hAnsi="Arial" w:cs="Arial"/>
          <w:b/>
          <w:sz w:val="24"/>
        </w:rPr>
      </w:pPr>
      <w:bookmarkStart w:id="1" w:name="_Hlk31357990"/>
      <w:r>
        <w:rPr>
          <w:rFonts w:ascii="Arial" w:hAnsi="Arial" w:cs="Arial"/>
          <w:b/>
          <w:sz w:val="24"/>
          <w:u w:val="single"/>
        </w:rPr>
        <w:t>Health</w:t>
      </w:r>
      <w:r>
        <w:rPr>
          <w:rFonts w:ascii="Arial" w:hAnsi="Arial" w:cs="Arial"/>
          <w:sz w:val="24"/>
        </w:rPr>
        <w:t xml:space="preserve">: </w:t>
      </w:r>
      <w:bookmarkStart w:id="2" w:name="_Hlk15979168"/>
    </w:p>
    <w:p w14:paraId="0212D4D0" w14:textId="2DA1FD6F" w:rsidR="00816C15" w:rsidRPr="00F314BD" w:rsidRDefault="00816C15" w:rsidP="00F314BD">
      <w:pPr>
        <w:pStyle w:val="ListParagraph"/>
        <w:spacing w:after="0"/>
        <w:ind w:left="1068"/>
        <w:jc w:val="both"/>
        <w:rPr>
          <w:rFonts w:ascii="Arial" w:hAnsi="Arial" w:cs="Arial"/>
          <w:b/>
          <w:sz w:val="24"/>
        </w:rPr>
      </w:pPr>
      <w:r w:rsidRPr="00F314BD">
        <w:rPr>
          <w:rFonts w:ascii="Arial" w:hAnsi="Arial" w:cs="Arial"/>
          <w:sz w:val="24"/>
          <w:szCs w:val="24"/>
        </w:rPr>
        <w:t xml:space="preserve">A Personal Health Budget (PHB) is the amount of NHS money available to meet an individual’s health and wellbeing needs. PHBs are intended to enable people and families to exercise greater choice and control, ensuring support purchased with NHS resources is a “good fit” with day-to-day life and that the best possible outcomes are achieved. PHBs support the vision of a more personalised, patient-focused NHS and offer opportunities for people and their healthcare professionals to work together, to make shared decisions and actively co-design the services and support they require in a support plan. This combines their health professional’s vital clinical expertise and knowledge with the individual’s expertise in their health condition/s and their ideas for how their needs can be met. </w:t>
      </w:r>
      <w:r w:rsidR="0045794E" w:rsidRPr="00F314BD">
        <w:rPr>
          <w:rFonts w:ascii="Arial" w:hAnsi="Arial" w:cs="Arial"/>
          <w:sz w:val="24"/>
          <w:szCs w:val="24"/>
        </w:rPr>
        <w:t xml:space="preserve">Personal wheelchair budgets are another form of PHBs. </w:t>
      </w:r>
    </w:p>
    <w:p w14:paraId="3E85A8D2" w14:textId="77777777" w:rsidR="0045794E" w:rsidRDefault="0045794E" w:rsidP="00816C15">
      <w:pPr>
        <w:spacing w:after="0"/>
        <w:ind w:left="1068"/>
        <w:jc w:val="both"/>
        <w:rPr>
          <w:rFonts w:ascii="Arial" w:hAnsi="Arial" w:cs="Arial"/>
          <w:sz w:val="24"/>
          <w:szCs w:val="24"/>
        </w:rPr>
      </w:pPr>
    </w:p>
    <w:p w14:paraId="306EBBEA" w14:textId="434678EA" w:rsidR="00420EB3" w:rsidRDefault="00420EB3" w:rsidP="00816C15">
      <w:pPr>
        <w:spacing w:after="0"/>
        <w:ind w:left="1068"/>
        <w:jc w:val="both"/>
        <w:rPr>
          <w:rFonts w:ascii="Arial" w:hAnsi="Arial" w:cs="Arial"/>
          <w:sz w:val="24"/>
          <w:szCs w:val="24"/>
        </w:rPr>
      </w:pPr>
      <w:r>
        <w:rPr>
          <w:rFonts w:ascii="Arial" w:hAnsi="Arial" w:cs="Arial"/>
          <w:sz w:val="24"/>
          <w:szCs w:val="24"/>
        </w:rPr>
        <w:t>The right to a PHB applies to the following:</w:t>
      </w:r>
    </w:p>
    <w:p w14:paraId="01997271" w14:textId="58C33323" w:rsidR="00420EB3" w:rsidRDefault="00420EB3" w:rsidP="00420EB3">
      <w:pPr>
        <w:pStyle w:val="ListParagraph"/>
        <w:numPr>
          <w:ilvl w:val="0"/>
          <w:numId w:val="13"/>
        </w:numPr>
        <w:spacing w:after="0"/>
        <w:jc w:val="both"/>
        <w:rPr>
          <w:rFonts w:ascii="Arial" w:hAnsi="Arial" w:cs="Arial"/>
          <w:sz w:val="24"/>
          <w:szCs w:val="24"/>
        </w:rPr>
      </w:pPr>
      <w:r>
        <w:rPr>
          <w:rFonts w:ascii="Arial" w:hAnsi="Arial" w:cs="Arial"/>
          <w:sz w:val="24"/>
          <w:szCs w:val="24"/>
        </w:rPr>
        <w:t>Children and young people receiving NHS Continuing Care</w:t>
      </w:r>
      <w:r w:rsidR="00EB7B1E">
        <w:rPr>
          <w:rStyle w:val="FootnoteReference"/>
          <w:rFonts w:ascii="Arial" w:hAnsi="Arial" w:cs="Arial"/>
          <w:sz w:val="24"/>
          <w:szCs w:val="24"/>
        </w:rPr>
        <w:footnoteReference w:id="7"/>
      </w:r>
    </w:p>
    <w:p w14:paraId="52DC1AAF" w14:textId="51798AC2" w:rsidR="00420EB3" w:rsidRDefault="00420EB3" w:rsidP="00420EB3">
      <w:pPr>
        <w:pStyle w:val="ListParagraph"/>
        <w:numPr>
          <w:ilvl w:val="0"/>
          <w:numId w:val="13"/>
        </w:numPr>
        <w:spacing w:after="0"/>
        <w:jc w:val="both"/>
        <w:rPr>
          <w:rFonts w:ascii="Arial" w:hAnsi="Arial" w:cs="Arial"/>
          <w:sz w:val="24"/>
          <w:szCs w:val="24"/>
        </w:rPr>
      </w:pPr>
      <w:r>
        <w:rPr>
          <w:rFonts w:ascii="Arial" w:hAnsi="Arial" w:cs="Arial"/>
          <w:sz w:val="24"/>
          <w:szCs w:val="24"/>
        </w:rPr>
        <w:t>Young people receiving NHS Continuing Healthcare</w:t>
      </w:r>
    </w:p>
    <w:p w14:paraId="3ECD040D" w14:textId="721BE87C" w:rsidR="00420EB3" w:rsidRDefault="00420EB3" w:rsidP="00420EB3">
      <w:pPr>
        <w:pStyle w:val="ListParagraph"/>
        <w:numPr>
          <w:ilvl w:val="0"/>
          <w:numId w:val="13"/>
        </w:numPr>
        <w:spacing w:after="0"/>
        <w:jc w:val="both"/>
        <w:rPr>
          <w:rFonts w:ascii="Arial" w:hAnsi="Arial" w:cs="Arial"/>
          <w:sz w:val="24"/>
          <w:szCs w:val="24"/>
        </w:rPr>
      </w:pPr>
      <w:r>
        <w:rPr>
          <w:rFonts w:ascii="Arial" w:hAnsi="Arial" w:cs="Arial"/>
          <w:sz w:val="24"/>
          <w:szCs w:val="24"/>
        </w:rPr>
        <w:lastRenderedPageBreak/>
        <w:t>Wheelchair user</w:t>
      </w:r>
      <w:r w:rsidR="002C1422">
        <w:rPr>
          <w:rFonts w:ascii="Arial" w:hAnsi="Arial" w:cs="Arial"/>
          <w:sz w:val="24"/>
          <w:szCs w:val="24"/>
        </w:rPr>
        <w:t>s who are referred and meet the eligibility criteria of their</w:t>
      </w:r>
      <w:r w:rsidR="00F314BD">
        <w:rPr>
          <w:rFonts w:ascii="Arial" w:hAnsi="Arial" w:cs="Arial"/>
          <w:sz w:val="24"/>
          <w:szCs w:val="24"/>
        </w:rPr>
        <w:t xml:space="preserve"> local NHS wheelchair</w:t>
      </w:r>
      <w:r w:rsidR="007966EF">
        <w:rPr>
          <w:rFonts w:ascii="Arial" w:hAnsi="Arial" w:cs="Arial"/>
          <w:sz w:val="24"/>
          <w:szCs w:val="24"/>
        </w:rPr>
        <w:t xml:space="preserve"> service</w:t>
      </w:r>
      <w:r w:rsidR="00F314BD">
        <w:rPr>
          <w:rFonts w:ascii="Arial" w:hAnsi="Arial" w:cs="Arial"/>
          <w:sz w:val="24"/>
          <w:szCs w:val="24"/>
        </w:rPr>
        <w:t xml:space="preserve"> and users who are already registered with the service, will be eligible for a personal wheelchair budget when they require a new wheelchair or specialist buggy, either through a change in clinical needs or the condition of the current chair</w:t>
      </w:r>
    </w:p>
    <w:p w14:paraId="285E1B7C" w14:textId="068291BA" w:rsidR="00F314BD" w:rsidRPr="00420EB3" w:rsidRDefault="00F314BD" w:rsidP="00420EB3">
      <w:pPr>
        <w:pStyle w:val="ListParagraph"/>
        <w:numPr>
          <w:ilvl w:val="0"/>
          <w:numId w:val="13"/>
        </w:numPr>
        <w:spacing w:after="0"/>
        <w:jc w:val="both"/>
        <w:rPr>
          <w:rFonts w:ascii="Arial" w:hAnsi="Arial" w:cs="Arial"/>
          <w:sz w:val="24"/>
          <w:szCs w:val="24"/>
        </w:rPr>
      </w:pPr>
      <w:r>
        <w:rPr>
          <w:rFonts w:ascii="Arial" w:hAnsi="Arial" w:cs="Arial"/>
          <w:sz w:val="24"/>
          <w:szCs w:val="24"/>
        </w:rPr>
        <w:t>Adults with mental health problems who are receiving after-care</w:t>
      </w:r>
      <w:r w:rsidR="00EB7B1E">
        <w:rPr>
          <w:rStyle w:val="FootnoteReference"/>
          <w:rFonts w:ascii="Arial" w:hAnsi="Arial" w:cs="Arial"/>
          <w:sz w:val="24"/>
          <w:szCs w:val="24"/>
        </w:rPr>
        <w:footnoteReference w:id="8"/>
      </w:r>
      <w:r>
        <w:rPr>
          <w:rFonts w:ascii="Arial" w:hAnsi="Arial" w:cs="Arial"/>
          <w:sz w:val="24"/>
          <w:szCs w:val="24"/>
        </w:rPr>
        <w:t xml:space="preserve"> services under </w:t>
      </w:r>
      <w:r w:rsidRPr="006470A5">
        <w:rPr>
          <w:rFonts w:ascii="Arial" w:hAnsi="Arial" w:cs="Arial"/>
          <w:sz w:val="24"/>
          <w:szCs w:val="24"/>
        </w:rPr>
        <w:t>section 117</w:t>
      </w:r>
      <w:r>
        <w:rPr>
          <w:rFonts w:ascii="Arial" w:hAnsi="Arial" w:cs="Arial"/>
          <w:sz w:val="24"/>
          <w:szCs w:val="24"/>
        </w:rPr>
        <w:t xml:space="preserve"> of the Mental Health Act</w:t>
      </w:r>
    </w:p>
    <w:p w14:paraId="61856BB4" w14:textId="77777777" w:rsidR="00420EB3" w:rsidRDefault="00420EB3" w:rsidP="00816C15">
      <w:pPr>
        <w:spacing w:after="0"/>
        <w:ind w:left="1068"/>
        <w:jc w:val="both"/>
        <w:rPr>
          <w:rFonts w:ascii="Arial" w:hAnsi="Arial" w:cs="Arial"/>
          <w:sz w:val="24"/>
          <w:szCs w:val="24"/>
        </w:rPr>
      </w:pPr>
    </w:p>
    <w:p w14:paraId="32CBECA2" w14:textId="3AC69DBC" w:rsidR="00816C15" w:rsidRDefault="004943D5" w:rsidP="00816C15">
      <w:pPr>
        <w:spacing w:after="0"/>
        <w:ind w:left="1068"/>
        <w:jc w:val="both"/>
        <w:rPr>
          <w:rFonts w:ascii="Arial" w:hAnsi="Arial" w:cs="Arial"/>
          <w:sz w:val="24"/>
          <w:szCs w:val="24"/>
        </w:rPr>
      </w:pPr>
      <w:r>
        <w:rPr>
          <w:rFonts w:ascii="Arial" w:hAnsi="Arial" w:cs="Arial"/>
          <w:sz w:val="24"/>
          <w:szCs w:val="24"/>
        </w:rPr>
        <w:t xml:space="preserve">PHBs are not restricted to people in the four identified groups above, thus a Clinical Commissioning Group (CCG) can continue to offer services via a PHB on a voluntary basis. CCGs should work with their Local Authority colleagues to ensure all PHB recipients can continue to access health, social care and education support that is personalised for their needs, regardless of their eligibility for Continuing Care, Continuing Healthcare, a wheelchair, or </w:t>
      </w:r>
      <w:r w:rsidRPr="006470A5">
        <w:rPr>
          <w:rFonts w:ascii="Arial" w:hAnsi="Arial" w:cs="Arial"/>
          <w:sz w:val="24"/>
          <w:szCs w:val="24"/>
        </w:rPr>
        <w:t>section 117</w:t>
      </w:r>
      <w:r>
        <w:rPr>
          <w:rFonts w:ascii="Arial" w:hAnsi="Arial" w:cs="Arial"/>
          <w:sz w:val="24"/>
          <w:szCs w:val="24"/>
        </w:rPr>
        <w:t xml:space="preserve"> after-care. </w:t>
      </w:r>
    </w:p>
    <w:p w14:paraId="709E0013" w14:textId="7875D462" w:rsidR="00592373" w:rsidRDefault="00592373" w:rsidP="00816C15">
      <w:pPr>
        <w:spacing w:after="0"/>
        <w:ind w:left="1068"/>
        <w:jc w:val="both"/>
        <w:rPr>
          <w:rFonts w:ascii="Arial" w:hAnsi="Arial" w:cs="Arial"/>
          <w:sz w:val="24"/>
          <w:szCs w:val="24"/>
        </w:rPr>
      </w:pPr>
    </w:p>
    <w:p w14:paraId="5B619AA0" w14:textId="76B1D443" w:rsidR="00592373" w:rsidRDefault="00592373" w:rsidP="00816C15">
      <w:pPr>
        <w:spacing w:after="0"/>
        <w:ind w:left="1068"/>
        <w:jc w:val="both"/>
        <w:rPr>
          <w:rFonts w:ascii="Arial" w:hAnsi="Arial" w:cs="Arial"/>
          <w:sz w:val="24"/>
          <w:szCs w:val="24"/>
        </w:rPr>
      </w:pPr>
      <w:r>
        <w:rPr>
          <w:rFonts w:ascii="Arial" w:hAnsi="Arial" w:cs="Arial"/>
          <w:sz w:val="24"/>
          <w:szCs w:val="24"/>
        </w:rPr>
        <w:t>If a child or young person comes within the scope of the right to have a PHB, then the expectation is that one will be provided. There may be some exceptional circumstances when a CCG considers a PHB to be impracticable or inappropriate way of securing NHS care for an individual (</w:t>
      </w:r>
      <w:r>
        <w:rPr>
          <w:rFonts w:ascii="Arial" w:hAnsi="Arial" w:cs="Arial"/>
          <w:b/>
          <w:bCs/>
          <w:sz w:val="24"/>
          <w:szCs w:val="24"/>
        </w:rPr>
        <w:t>please see 6.2</w:t>
      </w:r>
      <w:r>
        <w:rPr>
          <w:rFonts w:ascii="Arial" w:hAnsi="Arial" w:cs="Arial"/>
          <w:sz w:val="24"/>
          <w:szCs w:val="24"/>
        </w:rPr>
        <w:t xml:space="preserve">). </w:t>
      </w:r>
    </w:p>
    <w:p w14:paraId="1F28FC56" w14:textId="77777777" w:rsidR="00592373" w:rsidRDefault="00592373" w:rsidP="00816C15">
      <w:pPr>
        <w:spacing w:after="0"/>
        <w:ind w:left="1068"/>
        <w:jc w:val="both"/>
        <w:rPr>
          <w:rFonts w:ascii="Arial" w:hAnsi="Arial" w:cs="Arial"/>
          <w:sz w:val="24"/>
          <w:szCs w:val="24"/>
        </w:rPr>
      </w:pPr>
    </w:p>
    <w:p w14:paraId="0F676ABE" w14:textId="02653B99" w:rsidR="004943D5" w:rsidRDefault="00592373" w:rsidP="00816C15">
      <w:pPr>
        <w:spacing w:after="0"/>
        <w:ind w:left="1068"/>
        <w:jc w:val="both"/>
        <w:rPr>
          <w:rFonts w:ascii="Arial" w:hAnsi="Arial" w:cs="Arial"/>
          <w:sz w:val="24"/>
          <w:szCs w:val="24"/>
        </w:rPr>
      </w:pPr>
      <w:r>
        <w:rPr>
          <w:rFonts w:ascii="Arial" w:hAnsi="Arial" w:cs="Arial"/>
          <w:sz w:val="24"/>
          <w:szCs w:val="24"/>
        </w:rPr>
        <w:t xml:space="preserve">Any decision not to provide a PHB should always be made on an individual, case-by-case basis. CCGs should not make blanket assumptions that certain individuals will or will not be capable of managing a PHB. </w:t>
      </w:r>
    </w:p>
    <w:p w14:paraId="00AC1395" w14:textId="60D33A51" w:rsidR="00592373" w:rsidRDefault="00592373" w:rsidP="00816C15">
      <w:pPr>
        <w:spacing w:after="0"/>
        <w:ind w:left="1068"/>
        <w:jc w:val="both"/>
        <w:rPr>
          <w:rFonts w:ascii="Arial" w:hAnsi="Arial" w:cs="Arial"/>
          <w:sz w:val="24"/>
          <w:szCs w:val="24"/>
        </w:rPr>
      </w:pPr>
    </w:p>
    <w:p w14:paraId="3D8D8BFD" w14:textId="02FBD44E" w:rsidR="00592373" w:rsidRDefault="00592373" w:rsidP="00592373">
      <w:pPr>
        <w:spacing w:after="0"/>
        <w:ind w:left="1068"/>
        <w:jc w:val="both"/>
        <w:rPr>
          <w:rFonts w:ascii="Arial" w:hAnsi="Arial" w:cs="Arial"/>
          <w:sz w:val="24"/>
          <w:szCs w:val="24"/>
        </w:rPr>
      </w:pPr>
      <w:r>
        <w:rPr>
          <w:rFonts w:ascii="Arial" w:hAnsi="Arial" w:cs="Arial"/>
          <w:sz w:val="24"/>
          <w:szCs w:val="24"/>
        </w:rPr>
        <w:t>If an individual requests reconsideration of a decision not to provide a PHB, a suggested good practice timeframe would be:</w:t>
      </w:r>
    </w:p>
    <w:p w14:paraId="120C6E7C" w14:textId="247FE8E2" w:rsidR="00592373" w:rsidRDefault="00592373" w:rsidP="00592373">
      <w:pPr>
        <w:pStyle w:val="ListParagraph"/>
        <w:numPr>
          <w:ilvl w:val="0"/>
          <w:numId w:val="14"/>
        </w:numPr>
        <w:spacing w:after="0"/>
        <w:jc w:val="both"/>
        <w:rPr>
          <w:rFonts w:ascii="Arial" w:hAnsi="Arial" w:cs="Arial"/>
          <w:sz w:val="24"/>
          <w:szCs w:val="24"/>
        </w:rPr>
      </w:pPr>
      <w:r>
        <w:rPr>
          <w:rFonts w:ascii="Arial" w:hAnsi="Arial" w:cs="Arial"/>
          <w:sz w:val="24"/>
          <w:szCs w:val="24"/>
        </w:rPr>
        <w:t>Acknowledge receipt of the request in writing within 10 working days. This acknowledgement should include details of how the review will be conducted and timeframes</w:t>
      </w:r>
      <w:r w:rsidR="000617BA">
        <w:rPr>
          <w:rFonts w:ascii="Arial" w:hAnsi="Arial" w:cs="Arial"/>
          <w:sz w:val="24"/>
          <w:szCs w:val="24"/>
        </w:rPr>
        <w:t xml:space="preserve"> for when it should be completed, and;</w:t>
      </w:r>
    </w:p>
    <w:p w14:paraId="5A15EE7B" w14:textId="7FAA0C31" w:rsidR="000617BA" w:rsidRDefault="000617BA" w:rsidP="00592373">
      <w:pPr>
        <w:pStyle w:val="ListParagraph"/>
        <w:numPr>
          <w:ilvl w:val="0"/>
          <w:numId w:val="14"/>
        </w:numPr>
        <w:spacing w:after="0"/>
        <w:jc w:val="both"/>
        <w:rPr>
          <w:rFonts w:ascii="Arial" w:hAnsi="Arial" w:cs="Arial"/>
          <w:sz w:val="24"/>
          <w:szCs w:val="24"/>
        </w:rPr>
      </w:pPr>
      <w:r>
        <w:rPr>
          <w:rFonts w:ascii="Arial" w:hAnsi="Arial" w:cs="Arial"/>
          <w:sz w:val="24"/>
          <w:szCs w:val="24"/>
        </w:rPr>
        <w:t>Any final decision should be sent in writing within 28 working days of acknowledgement of the original request. There may be instances where a complex situation requires a longer timeframe. In these instances, people should be kept informed of progress</w:t>
      </w:r>
    </w:p>
    <w:p w14:paraId="39A2B2A8" w14:textId="71C0E226" w:rsidR="000617BA" w:rsidRPr="000617BA" w:rsidRDefault="000617BA" w:rsidP="000617BA">
      <w:pPr>
        <w:spacing w:after="0"/>
        <w:ind w:left="1068"/>
        <w:jc w:val="both"/>
        <w:rPr>
          <w:rFonts w:ascii="Arial" w:hAnsi="Arial" w:cs="Arial"/>
          <w:sz w:val="24"/>
          <w:szCs w:val="24"/>
        </w:rPr>
      </w:pPr>
      <w:r>
        <w:rPr>
          <w:rFonts w:ascii="Arial" w:hAnsi="Arial" w:cs="Arial"/>
          <w:sz w:val="24"/>
          <w:szCs w:val="24"/>
        </w:rPr>
        <w:t xml:space="preserve">Once the reconsideration is complete, CCGs should inform the child’s family or young person and/or their representative of its decision in writing, setting out the reasons for its decision. If the child’s family or young person and/or their representative is not satisfied they can pursue the matter via the local NHS complaints processes. Even if the individual is turned down for a PHB, the CCG should make every effort to work in partnership with the child’s </w:t>
      </w:r>
      <w:r>
        <w:rPr>
          <w:rFonts w:ascii="Arial" w:hAnsi="Arial" w:cs="Arial"/>
          <w:sz w:val="24"/>
          <w:szCs w:val="24"/>
        </w:rPr>
        <w:lastRenderedPageBreak/>
        <w:t xml:space="preserve">family or young person and/or their representative to ensure their preferences for care and support are considered. CCGs should ensure individuals have a personalised care plan that clearly set out their needs and wishes. </w:t>
      </w:r>
    </w:p>
    <w:bookmarkEnd w:id="1"/>
    <w:p w14:paraId="53376680" w14:textId="77777777" w:rsidR="00816C15" w:rsidRPr="00816C15" w:rsidRDefault="00816C15" w:rsidP="00816C15">
      <w:pPr>
        <w:pStyle w:val="ListParagraph"/>
        <w:ind w:left="1068"/>
        <w:jc w:val="both"/>
        <w:rPr>
          <w:rFonts w:ascii="Arial" w:hAnsi="Arial" w:cs="Arial"/>
          <w:sz w:val="24"/>
        </w:rPr>
      </w:pPr>
    </w:p>
    <w:p w14:paraId="583A13BB" w14:textId="77777777" w:rsidR="00C0684D" w:rsidRPr="00C0684D" w:rsidRDefault="000640F7" w:rsidP="00DB472F">
      <w:pPr>
        <w:pStyle w:val="ListParagraph"/>
        <w:numPr>
          <w:ilvl w:val="1"/>
          <w:numId w:val="2"/>
        </w:numPr>
        <w:spacing w:after="0"/>
        <w:ind w:left="1068" w:hanging="784"/>
        <w:jc w:val="both"/>
        <w:rPr>
          <w:rFonts w:ascii="Arial" w:hAnsi="Arial" w:cs="Arial"/>
          <w:b/>
          <w:sz w:val="24"/>
        </w:rPr>
      </w:pPr>
      <w:r>
        <w:rPr>
          <w:rFonts w:ascii="Arial" w:hAnsi="Arial" w:cs="Arial"/>
          <w:b/>
          <w:sz w:val="24"/>
          <w:u w:val="single"/>
        </w:rPr>
        <w:t>Social Care</w:t>
      </w:r>
      <w:r>
        <w:rPr>
          <w:rFonts w:ascii="Arial" w:hAnsi="Arial" w:cs="Arial"/>
          <w:sz w:val="24"/>
        </w:rPr>
        <w:t xml:space="preserve">: </w:t>
      </w:r>
    </w:p>
    <w:p w14:paraId="731E5AA7" w14:textId="725DD08F" w:rsidR="00A935E7" w:rsidRPr="00A071C1" w:rsidRDefault="00567E9D" w:rsidP="00A071C1">
      <w:pPr>
        <w:spacing w:after="0"/>
        <w:ind w:left="1068"/>
        <w:jc w:val="both"/>
        <w:rPr>
          <w:rFonts w:ascii="Arial" w:hAnsi="Arial" w:cs="Arial"/>
          <w:b/>
          <w:i/>
          <w:iCs/>
          <w:sz w:val="24"/>
        </w:rPr>
      </w:pPr>
      <w:r w:rsidRPr="00A071C1">
        <w:rPr>
          <w:rFonts w:ascii="Arial" w:hAnsi="Arial" w:cs="Arial"/>
          <w:bCs/>
          <w:i/>
          <w:iCs/>
          <w:sz w:val="24"/>
        </w:rPr>
        <w:t>0-18</w:t>
      </w:r>
    </w:p>
    <w:p w14:paraId="78507AE3" w14:textId="3EA78111" w:rsidR="001077E8" w:rsidRPr="00B46D1B" w:rsidRDefault="001077E8" w:rsidP="009F4A43">
      <w:pPr>
        <w:pStyle w:val="ListParagraph"/>
        <w:ind w:left="1068"/>
        <w:jc w:val="both"/>
        <w:rPr>
          <w:rFonts w:ascii="Arial" w:hAnsi="Arial" w:cs="Arial"/>
          <w:bCs/>
          <w:sz w:val="24"/>
        </w:rPr>
      </w:pPr>
      <w:r w:rsidRPr="00B46D1B">
        <w:rPr>
          <w:rFonts w:ascii="Arial" w:hAnsi="Arial" w:cs="Arial"/>
          <w:bCs/>
          <w:sz w:val="24"/>
        </w:rPr>
        <w:t xml:space="preserve">For children and young people aged 0-18, their eligibility is assessed by the Children with Disabilities (CWD) Team. </w:t>
      </w:r>
      <w:r w:rsidRPr="00260A16">
        <w:rPr>
          <w:rFonts w:ascii="Arial" w:hAnsi="Arial" w:cs="Arial"/>
          <w:bCs/>
          <w:sz w:val="24"/>
        </w:rPr>
        <w:t>To</w:t>
      </w:r>
      <w:r>
        <w:rPr>
          <w:rFonts w:ascii="Arial" w:hAnsi="Arial" w:cs="Arial"/>
          <w:bCs/>
          <w:sz w:val="24"/>
        </w:rPr>
        <w:t xml:space="preserve"> determine eligibility</w:t>
      </w:r>
      <w:r w:rsidR="00C64934">
        <w:rPr>
          <w:rFonts w:ascii="Arial" w:hAnsi="Arial" w:cs="Arial"/>
          <w:bCs/>
          <w:sz w:val="24"/>
        </w:rPr>
        <w:t xml:space="preserve"> </w:t>
      </w:r>
      <w:r w:rsidRPr="00811523">
        <w:rPr>
          <w:rFonts w:ascii="Arial" w:hAnsi="Arial" w:cs="Arial"/>
          <w:bCs/>
          <w:sz w:val="24"/>
        </w:rPr>
        <w:t>for a Personal Budget</w:t>
      </w:r>
      <w:r w:rsidR="00C64934">
        <w:rPr>
          <w:rFonts w:ascii="Arial" w:hAnsi="Arial" w:cs="Arial"/>
          <w:bCs/>
          <w:sz w:val="24"/>
        </w:rPr>
        <w:t>,</w:t>
      </w:r>
      <w:r w:rsidRPr="00B46D1B">
        <w:rPr>
          <w:rFonts w:ascii="Arial" w:hAnsi="Arial" w:cs="Arial"/>
          <w:bCs/>
          <w:sz w:val="24"/>
        </w:rPr>
        <w:t xml:space="preserve"> the CWD Team will a</w:t>
      </w:r>
      <w:r>
        <w:rPr>
          <w:rFonts w:ascii="Arial" w:hAnsi="Arial" w:cs="Arial"/>
          <w:bCs/>
          <w:sz w:val="24"/>
        </w:rPr>
        <w:t>rrange</w:t>
      </w:r>
      <w:r w:rsidRPr="00B46D1B">
        <w:rPr>
          <w:rFonts w:ascii="Arial" w:hAnsi="Arial" w:cs="Arial"/>
          <w:bCs/>
          <w:sz w:val="24"/>
        </w:rPr>
        <w:t xml:space="preserve"> for an assessment to be completed: this will usually be an Early Help assessment, although a Social Work assessment completed in the last year will also suffice</w:t>
      </w:r>
      <w:r w:rsidR="003B0D9D">
        <w:rPr>
          <w:rFonts w:ascii="Arial" w:hAnsi="Arial" w:cs="Arial"/>
          <w:bCs/>
          <w:sz w:val="24"/>
        </w:rPr>
        <w:t xml:space="preserve"> if there have been no changes in the family situation since the last assessment</w:t>
      </w:r>
      <w:r w:rsidRPr="00B46D1B">
        <w:rPr>
          <w:rFonts w:ascii="Arial" w:hAnsi="Arial" w:cs="Arial"/>
          <w:bCs/>
          <w:sz w:val="24"/>
        </w:rPr>
        <w:t>. This assessment will highlight the level of need and determine the provision/resource required. The CWD Team will liaise directly with the family to identify what service would best suit their child or young person and the family as a whole</w:t>
      </w:r>
      <w:r>
        <w:rPr>
          <w:rStyle w:val="FootnoteReference"/>
          <w:rFonts w:ascii="Arial" w:hAnsi="Arial" w:cs="Arial"/>
          <w:bCs/>
          <w:sz w:val="24"/>
        </w:rPr>
        <w:footnoteReference w:id="9"/>
      </w:r>
      <w:r w:rsidRPr="00B46D1B">
        <w:rPr>
          <w:rFonts w:ascii="Arial" w:hAnsi="Arial" w:cs="Arial"/>
          <w:bCs/>
          <w:sz w:val="24"/>
        </w:rPr>
        <w:t xml:space="preserve">. Consideration for approval will be through the </w:t>
      </w:r>
      <w:r w:rsidR="00117C56">
        <w:rPr>
          <w:rFonts w:ascii="Arial" w:hAnsi="Arial" w:cs="Arial"/>
          <w:bCs/>
          <w:sz w:val="24"/>
        </w:rPr>
        <w:t>All Age Disability Resources Panel</w:t>
      </w:r>
      <w:r w:rsidRPr="00B46D1B">
        <w:rPr>
          <w:rFonts w:ascii="Arial" w:hAnsi="Arial" w:cs="Arial"/>
          <w:bCs/>
          <w:sz w:val="24"/>
        </w:rPr>
        <w:t xml:space="preserve">. Funding decisions will be monitored for reasonableness and consistency. </w:t>
      </w:r>
    </w:p>
    <w:p w14:paraId="1417019A" w14:textId="77777777" w:rsidR="001077E8" w:rsidRPr="001077E8" w:rsidRDefault="001077E8" w:rsidP="009F4A43">
      <w:pPr>
        <w:pStyle w:val="ListParagraph"/>
        <w:spacing w:after="0"/>
        <w:ind w:left="1788"/>
        <w:jc w:val="both"/>
        <w:rPr>
          <w:rFonts w:ascii="Arial" w:hAnsi="Arial" w:cs="Arial"/>
          <w:b/>
          <w:sz w:val="24"/>
        </w:rPr>
      </w:pPr>
    </w:p>
    <w:p w14:paraId="50FC8020" w14:textId="0E4052FD" w:rsidR="00B46D1B" w:rsidRPr="00A071C1" w:rsidRDefault="00567E9D" w:rsidP="00A071C1">
      <w:pPr>
        <w:spacing w:after="0"/>
        <w:ind w:left="1068"/>
        <w:jc w:val="both"/>
        <w:rPr>
          <w:rFonts w:ascii="Arial" w:hAnsi="Arial" w:cs="Arial"/>
          <w:b/>
          <w:i/>
          <w:iCs/>
          <w:sz w:val="24"/>
        </w:rPr>
      </w:pPr>
      <w:r w:rsidRPr="00A071C1">
        <w:rPr>
          <w:rFonts w:ascii="Arial" w:hAnsi="Arial" w:cs="Arial"/>
          <w:bCs/>
          <w:i/>
          <w:iCs/>
          <w:sz w:val="24"/>
        </w:rPr>
        <w:t>18-25</w:t>
      </w:r>
    </w:p>
    <w:p w14:paraId="4DF55560" w14:textId="77777777" w:rsidR="00A071C1" w:rsidRDefault="00A61182" w:rsidP="00A071C1">
      <w:pPr>
        <w:pStyle w:val="ListParagraph"/>
        <w:spacing w:after="0"/>
        <w:ind w:left="1101"/>
        <w:jc w:val="both"/>
        <w:rPr>
          <w:rFonts w:ascii="Arial" w:hAnsi="Arial" w:cs="Arial"/>
          <w:bCs/>
          <w:sz w:val="24"/>
        </w:rPr>
      </w:pPr>
      <w:r w:rsidRPr="00B46D1B">
        <w:rPr>
          <w:rFonts w:ascii="Arial" w:hAnsi="Arial" w:cs="Arial"/>
          <w:bCs/>
          <w:sz w:val="24"/>
        </w:rPr>
        <w:t>For young people aged 18-25, their eligibility will be identified using the national minimum eligibility criteria</w:t>
      </w:r>
      <w:r>
        <w:rPr>
          <w:rStyle w:val="FootnoteReference"/>
          <w:rFonts w:ascii="Arial" w:hAnsi="Arial" w:cs="Arial"/>
          <w:bCs/>
          <w:sz w:val="24"/>
        </w:rPr>
        <w:footnoteReference w:id="10"/>
      </w:r>
      <w:r w:rsidRPr="00B46D1B">
        <w:rPr>
          <w:rFonts w:ascii="Arial" w:hAnsi="Arial" w:cs="Arial"/>
          <w:bCs/>
          <w:sz w:val="24"/>
        </w:rPr>
        <w:t xml:space="preserve"> which will examine </w:t>
      </w:r>
      <w:r>
        <w:rPr>
          <w:rFonts w:ascii="Arial" w:hAnsi="Arial" w:cs="Arial"/>
          <w:bCs/>
          <w:sz w:val="24"/>
        </w:rPr>
        <w:t>the young person’s</w:t>
      </w:r>
      <w:r w:rsidRPr="00B46D1B">
        <w:rPr>
          <w:rFonts w:ascii="Arial" w:hAnsi="Arial" w:cs="Arial"/>
          <w:bCs/>
          <w:sz w:val="24"/>
        </w:rPr>
        <w:t xml:space="preserve"> needs, </w:t>
      </w:r>
      <w:r>
        <w:rPr>
          <w:rFonts w:ascii="Arial" w:hAnsi="Arial" w:cs="Arial"/>
          <w:bCs/>
          <w:sz w:val="24"/>
        </w:rPr>
        <w:t>the</w:t>
      </w:r>
      <w:r w:rsidRPr="00B46D1B">
        <w:rPr>
          <w:rFonts w:ascii="Arial" w:hAnsi="Arial" w:cs="Arial"/>
          <w:bCs/>
          <w:sz w:val="24"/>
        </w:rPr>
        <w:t xml:space="preserve"> impact on </w:t>
      </w:r>
      <w:r>
        <w:rPr>
          <w:rFonts w:ascii="Arial" w:hAnsi="Arial" w:cs="Arial"/>
          <w:bCs/>
          <w:sz w:val="24"/>
        </w:rPr>
        <w:t>their</w:t>
      </w:r>
      <w:r w:rsidRPr="00B46D1B">
        <w:rPr>
          <w:rFonts w:ascii="Arial" w:hAnsi="Arial" w:cs="Arial"/>
          <w:bCs/>
          <w:sz w:val="24"/>
        </w:rPr>
        <w:t xml:space="preserve"> wellbeing and outcomes </w:t>
      </w:r>
      <w:r>
        <w:rPr>
          <w:rFonts w:ascii="Arial" w:hAnsi="Arial" w:cs="Arial"/>
          <w:bCs/>
          <w:sz w:val="24"/>
        </w:rPr>
        <w:t>they</w:t>
      </w:r>
      <w:r w:rsidRPr="00B46D1B">
        <w:rPr>
          <w:rFonts w:ascii="Arial" w:hAnsi="Arial" w:cs="Arial"/>
          <w:bCs/>
          <w:sz w:val="24"/>
        </w:rPr>
        <w:t xml:space="preserve"> want to achieve. Following the assessment, an indicative budget will be calculated. Funding will be agreed, where appropriate, by senior officers. </w:t>
      </w:r>
      <w:r>
        <w:rPr>
          <w:rFonts w:ascii="Arial" w:hAnsi="Arial" w:cs="Arial"/>
          <w:bCs/>
          <w:sz w:val="24"/>
        </w:rPr>
        <w:t>Care plans will be reviewed to ensure they are as effective as possible, based on the needs of the individual.</w:t>
      </w:r>
    </w:p>
    <w:p w14:paraId="1DE6589D" w14:textId="38C94486" w:rsidR="00C0010E" w:rsidRPr="008D1527" w:rsidRDefault="00C0010E" w:rsidP="00A071C1">
      <w:pPr>
        <w:pStyle w:val="ListParagraph"/>
        <w:spacing w:after="0"/>
        <w:ind w:left="1101"/>
        <w:jc w:val="both"/>
        <w:rPr>
          <w:rFonts w:ascii="Arial" w:hAnsi="Arial" w:cs="Arial"/>
          <w:b/>
          <w:sz w:val="24"/>
        </w:rPr>
      </w:pPr>
      <w:r w:rsidRPr="008D1527">
        <w:rPr>
          <w:rFonts w:ascii="Arial" w:hAnsi="Arial" w:cs="Arial"/>
          <w:bCs/>
          <w:sz w:val="24"/>
        </w:rPr>
        <w:t>In order to request a Personal Budget, the young person making the request has to understand what a Personal Budget is, what the Personal Budget can be used for and must understand the agreement that they will need to sign.</w:t>
      </w:r>
      <w:r w:rsidRPr="008D1527">
        <w:rPr>
          <w:rStyle w:val="FootnoteReference"/>
          <w:rFonts w:ascii="Arial" w:hAnsi="Arial" w:cs="Arial"/>
          <w:bCs/>
          <w:sz w:val="24"/>
        </w:rPr>
        <w:footnoteReference w:id="11"/>
      </w:r>
      <w:r w:rsidRPr="008D1527">
        <w:rPr>
          <w:rFonts w:ascii="Arial" w:hAnsi="Arial" w:cs="Arial"/>
          <w:bCs/>
          <w:sz w:val="24"/>
        </w:rPr>
        <w:t xml:space="preserve"> If necessary, a Mental Capacity</w:t>
      </w:r>
      <w:r w:rsidRPr="008D1527">
        <w:rPr>
          <w:rStyle w:val="FootnoteReference"/>
          <w:rFonts w:ascii="Arial" w:hAnsi="Arial" w:cs="Arial"/>
          <w:bCs/>
          <w:sz w:val="24"/>
        </w:rPr>
        <w:footnoteReference w:id="12"/>
      </w:r>
      <w:r w:rsidRPr="008D1527">
        <w:rPr>
          <w:rFonts w:ascii="Arial" w:hAnsi="Arial" w:cs="Arial"/>
          <w:bCs/>
          <w:sz w:val="24"/>
        </w:rPr>
        <w:t xml:space="preserve"> Assessment will be carried out to decide whether the young person has the capacity to make these decisions.</w:t>
      </w:r>
    </w:p>
    <w:p w14:paraId="3381130A" w14:textId="13452B75" w:rsidR="00FF1760" w:rsidRPr="008D1527" w:rsidRDefault="00FF1760" w:rsidP="00A071C1">
      <w:pPr>
        <w:pStyle w:val="ListParagraph"/>
        <w:ind w:left="1101"/>
        <w:jc w:val="both"/>
        <w:rPr>
          <w:rFonts w:ascii="Arial" w:hAnsi="Arial" w:cs="Arial"/>
          <w:bCs/>
          <w:sz w:val="24"/>
        </w:rPr>
      </w:pPr>
      <w:r w:rsidRPr="008D1527">
        <w:rPr>
          <w:rFonts w:ascii="Arial" w:hAnsi="Arial" w:cs="Arial"/>
          <w:bCs/>
          <w:sz w:val="24"/>
        </w:rPr>
        <w:t>Where a Personal Budget is to be allocated</w:t>
      </w:r>
      <w:r w:rsidR="00C261C5" w:rsidRPr="008D1527">
        <w:rPr>
          <w:rFonts w:ascii="Arial" w:hAnsi="Arial" w:cs="Arial"/>
          <w:bCs/>
          <w:sz w:val="24"/>
        </w:rPr>
        <w:t>,</w:t>
      </w:r>
      <w:r w:rsidRPr="008D1527">
        <w:rPr>
          <w:rFonts w:ascii="Arial" w:hAnsi="Arial" w:cs="Arial"/>
          <w:bCs/>
          <w:sz w:val="24"/>
        </w:rPr>
        <w:t xml:space="preserve"> it is up to LBS Council to determine the amount, if any, it is reasonably attainable for the person to pay towards securing the provision of the relevant service. The chargeable </w:t>
      </w:r>
      <w:r w:rsidRPr="008D1527">
        <w:rPr>
          <w:rFonts w:ascii="Arial" w:hAnsi="Arial" w:cs="Arial"/>
          <w:bCs/>
          <w:sz w:val="24"/>
        </w:rPr>
        <w:lastRenderedPageBreak/>
        <w:t>amount is the maximum possible contribution a person can be asked to make to their Personal Budget. The calculation of the actual amount to be paid begins with a means test which determines the incomes and savings available to make a contribution.</w:t>
      </w:r>
      <w:r w:rsidRPr="008D1527">
        <w:rPr>
          <w:rStyle w:val="FootnoteReference"/>
          <w:rFonts w:ascii="Arial" w:hAnsi="Arial" w:cs="Arial"/>
          <w:bCs/>
          <w:sz w:val="24"/>
        </w:rPr>
        <w:footnoteReference w:id="13"/>
      </w:r>
      <w:r w:rsidRPr="008D1527">
        <w:rPr>
          <w:rFonts w:ascii="Arial" w:hAnsi="Arial" w:cs="Arial"/>
          <w:bCs/>
          <w:sz w:val="24"/>
        </w:rPr>
        <w:t xml:space="preserve"> </w:t>
      </w:r>
    </w:p>
    <w:p w14:paraId="23BB345B" w14:textId="77777777" w:rsidR="00B06DD7" w:rsidRPr="00B46D1B" w:rsidRDefault="00B06DD7" w:rsidP="00816C15">
      <w:pPr>
        <w:pStyle w:val="ListParagraph"/>
        <w:ind w:left="1068"/>
        <w:jc w:val="both"/>
        <w:rPr>
          <w:rFonts w:ascii="Arial" w:hAnsi="Arial" w:cs="Arial"/>
          <w:bCs/>
          <w:sz w:val="24"/>
        </w:rPr>
      </w:pPr>
    </w:p>
    <w:p w14:paraId="6E24E736" w14:textId="77777777" w:rsidR="00B46D1B" w:rsidRPr="00B46D1B" w:rsidRDefault="00B46D1B" w:rsidP="00816C15">
      <w:pPr>
        <w:pStyle w:val="ListParagraph"/>
        <w:ind w:left="1068"/>
        <w:jc w:val="both"/>
        <w:rPr>
          <w:rFonts w:ascii="Arial" w:hAnsi="Arial" w:cs="Arial"/>
          <w:bCs/>
          <w:sz w:val="24"/>
        </w:rPr>
      </w:pPr>
      <w:r w:rsidRPr="00B46D1B">
        <w:rPr>
          <w:rFonts w:ascii="Arial" w:hAnsi="Arial" w:cs="Arial"/>
          <w:bCs/>
          <w:sz w:val="24"/>
        </w:rPr>
        <w:t>A social care Personal Budget can be delivered in 2 methods:</w:t>
      </w:r>
    </w:p>
    <w:p w14:paraId="18C6F170" w14:textId="67E68BB5" w:rsidR="00B46D1B" w:rsidRPr="00B46D1B" w:rsidRDefault="00B46D1B" w:rsidP="00816C15">
      <w:pPr>
        <w:pStyle w:val="ListParagraph"/>
        <w:ind w:left="1068"/>
        <w:jc w:val="both"/>
        <w:rPr>
          <w:rFonts w:ascii="Arial" w:hAnsi="Arial" w:cs="Arial"/>
          <w:bCs/>
          <w:sz w:val="24"/>
        </w:rPr>
      </w:pPr>
      <w:r w:rsidRPr="00B46D1B">
        <w:rPr>
          <w:rFonts w:ascii="Arial" w:hAnsi="Arial" w:cs="Arial"/>
          <w:bCs/>
          <w:sz w:val="24"/>
        </w:rPr>
        <w:t>1.</w:t>
      </w:r>
      <w:r w:rsidR="008117F9" w:rsidRPr="00B06DD7">
        <w:rPr>
          <w:rFonts w:ascii="Arial" w:hAnsi="Arial" w:cs="Arial"/>
          <w:b/>
          <w:sz w:val="24"/>
        </w:rPr>
        <w:t xml:space="preserve"> </w:t>
      </w:r>
      <w:r w:rsidRPr="00B06DD7">
        <w:rPr>
          <w:rFonts w:ascii="Arial" w:hAnsi="Arial" w:cs="Arial"/>
          <w:b/>
          <w:sz w:val="24"/>
        </w:rPr>
        <w:t>Direct Payments</w:t>
      </w:r>
      <w:r w:rsidRPr="00B46D1B">
        <w:rPr>
          <w:rFonts w:ascii="Arial" w:hAnsi="Arial" w:cs="Arial"/>
          <w:bCs/>
          <w:sz w:val="24"/>
        </w:rPr>
        <w:t>: If</w:t>
      </w:r>
      <w:r w:rsidR="00F3449C">
        <w:rPr>
          <w:rFonts w:ascii="Arial" w:hAnsi="Arial" w:cs="Arial"/>
          <w:bCs/>
          <w:sz w:val="24"/>
        </w:rPr>
        <w:t xml:space="preserve"> an individual </w:t>
      </w:r>
      <w:r w:rsidRPr="00B46D1B">
        <w:rPr>
          <w:rFonts w:ascii="Arial" w:hAnsi="Arial" w:cs="Arial"/>
          <w:bCs/>
          <w:sz w:val="24"/>
        </w:rPr>
        <w:t>receive</w:t>
      </w:r>
      <w:r w:rsidR="00F3449C">
        <w:rPr>
          <w:rFonts w:ascii="Arial" w:hAnsi="Arial" w:cs="Arial"/>
          <w:bCs/>
          <w:sz w:val="24"/>
        </w:rPr>
        <w:t>s</w:t>
      </w:r>
      <w:r w:rsidRPr="00B46D1B">
        <w:rPr>
          <w:rFonts w:ascii="Arial" w:hAnsi="Arial" w:cs="Arial"/>
          <w:bCs/>
          <w:sz w:val="24"/>
        </w:rPr>
        <w:t xml:space="preserve"> </w:t>
      </w:r>
      <w:r w:rsidR="00F3449C">
        <w:rPr>
          <w:rFonts w:ascii="Arial" w:hAnsi="Arial" w:cs="Arial"/>
          <w:bCs/>
          <w:sz w:val="24"/>
        </w:rPr>
        <w:t xml:space="preserve">a </w:t>
      </w:r>
      <w:r w:rsidRPr="00B46D1B">
        <w:rPr>
          <w:rFonts w:ascii="Arial" w:hAnsi="Arial" w:cs="Arial"/>
          <w:bCs/>
          <w:sz w:val="24"/>
        </w:rPr>
        <w:t xml:space="preserve">Personal Budget in the form of Direct Payments, this may be paid in monthly instalments or in a one-off payment. If </w:t>
      </w:r>
      <w:r w:rsidR="00F3449C">
        <w:rPr>
          <w:rFonts w:ascii="Arial" w:hAnsi="Arial" w:cs="Arial"/>
          <w:bCs/>
          <w:sz w:val="24"/>
        </w:rPr>
        <w:t>an individual</w:t>
      </w:r>
      <w:r w:rsidRPr="00B46D1B">
        <w:rPr>
          <w:rFonts w:ascii="Arial" w:hAnsi="Arial" w:cs="Arial"/>
          <w:bCs/>
          <w:sz w:val="24"/>
        </w:rPr>
        <w:t xml:space="preserve"> receive</w:t>
      </w:r>
      <w:r w:rsidR="00F3449C">
        <w:rPr>
          <w:rFonts w:ascii="Arial" w:hAnsi="Arial" w:cs="Arial"/>
          <w:bCs/>
          <w:sz w:val="24"/>
        </w:rPr>
        <w:t>s</w:t>
      </w:r>
      <w:r w:rsidRPr="00B46D1B">
        <w:rPr>
          <w:rFonts w:ascii="Arial" w:hAnsi="Arial" w:cs="Arial"/>
          <w:bCs/>
          <w:sz w:val="24"/>
        </w:rPr>
        <w:t xml:space="preserve"> a Direct Payment, </w:t>
      </w:r>
      <w:r w:rsidR="00F3449C">
        <w:rPr>
          <w:rFonts w:ascii="Arial" w:hAnsi="Arial" w:cs="Arial"/>
          <w:bCs/>
          <w:sz w:val="24"/>
        </w:rPr>
        <w:t>they</w:t>
      </w:r>
      <w:r w:rsidRPr="00B46D1B">
        <w:rPr>
          <w:rFonts w:ascii="Arial" w:hAnsi="Arial" w:cs="Arial"/>
          <w:bCs/>
          <w:sz w:val="24"/>
        </w:rPr>
        <w:t xml:space="preserve"> will pay for the agreed services </w:t>
      </w:r>
      <w:r w:rsidR="00F3449C">
        <w:rPr>
          <w:rFonts w:ascii="Arial" w:hAnsi="Arial" w:cs="Arial"/>
          <w:bCs/>
          <w:sz w:val="24"/>
        </w:rPr>
        <w:t>themselves.</w:t>
      </w:r>
    </w:p>
    <w:p w14:paraId="700A837E" w14:textId="54CB508D" w:rsidR="00F12A19" w:rsidRPr="00F12A19" w:rsidRDefault="00B46D1B" w:rsidP="00F12A19">
      <w:pPr>
        <w:pStyle w:val="ListParagraph"/>
        <w:ind w:left="1068"/>
        <w:jc w:val="both"/>
        <w:rPr>
          <w:rFonts w:ascii="Arial" w:hAnsi="Arial" w:cs="Arial"/>
          <w:bCs/>
          <w:sz w:val="24"/>
        </w:rPr>
      </w:pPr>
      <w:r w:rsidRPr="00B46D1B">
        <w:rPr>
          <w:rFonts w:ascii="Arial" w:hAnsi="Arial" w:cs="Arial"/>
          <w:bCs/>
          <w:sz w:val="24"/>
        </w:rPr>
        <w:t>2.</w:t>
      </w:r>
      <w:r w:rsidR="008117F9">
        <w:rPr>
          <w:rFonts w:ascii="Arial" w:hAnsi="Arial" w:cs="Arial"/>
          <w:bCs/>
          <w:sz w:val="24"/>
        </w:rPr>
        <w:t xml:space="preserve"> </w:t>
      </w:r>
      <w:r w:rsidRPr="00B06DD7">
        <w:rPr>
          <w:rFonts w:ascii="Arial" w:hAnsi="Arial" w:cs="Arial"/>
          <w:b/>
          <w:sz w:val="24"/>
        </w:rPr>
        <w:t>Commissioned Services</w:t>
      </w:r>
      <w:r w:rsidRPr="00B46D1B">
        <w:rPr>
          <w:rFonts w:ascii="Arial" w:hAnsi="Arial" w:cs="Arial"/>
          <w:bCs/>
          <w:sz w:val="24"/>
        </w:rPr>
        <w:t xml:space="preserve">: If </w:t>
      </w:r>
      <w:r w:rsidR="00F3449C">
        <w:rPr>
          <w:rFonts w:ascii="Arial" w:hAnsi="Arial" w:cs="Arial"/>
          <w:bCs/>
          <w:sz w:val="24"/>
        </w:rPr>
        <w:t xml:space="preserve">an individual’s </w:t>
      </w:r>
      <w:r w:rsidRPr="00B46D1B">
        <w:rPr>
          <w:rFonts w:ascii="Arial" w:hAnsi="Arial" w:cs="Arial"/>
          <w:bCs/>
          <w:sz w:val="24"/>
        </w:rPr>
        <w:t xml:space="preserve">Personal Budget is in the form of Commissioned Services, LBS Council will pay for the agreed services on </w:t>
      </w:r>
      <w:r w:rsidR="00F3449C">
        <w:rPr>
          <w:rFonts w:ascii="Arial" w:hAnsi="Arial" w:cs="Arial"/>
          <w:bCs/>
          <w:sz w:val="24"/>
        </w:rPr>
        <w:t>their</w:t>
      </w:r>
      <w:r w:rsidRPr="00B46D1B">
        <w:rPr>
          <w:rFonts w:ascii="Arial" w:hAnsi="Arial" w:cs="Arial"/>
          <w:bCs/>
          <w:sz w:val="24"/>
        </w:rPr>
        <w:t xml:space="preserve"> behalf</w:t>
      </w:r>
      <w:r w:rsidR="00F3449C">
        <w:rPr>
          <w:rFonts w:ascii="Arial" w:hAnsi="Arial" w:cs="Arial"/>
          <w:bCs/>
          <w:sz w:val="24"/>
        </w:rPr>
        <w:t>.</w:t>
      </w:r>
    </w:p>
    <w:p w14:paraId="1271E168" w14:textId="77777777" w:rsidR="00B46D1B" w:rsidRDefault="00B46D1B" w:rsidP="00816C15">
      <w:pPr>
        <w:pStyle w:val="ListParagraph"/>
        <w:ind w:left="1068"/>
        <w:jc w:val="both"/>
        <w:rPr>
          <w:rFonts w:ascii="Arial" w:hAnsi="Arial" w:cs="Arial"/>
          <w:b/>
          <w:sz w:val="24"/>
        </w:rPr>
      </w:pPr>
    </w:p>
    <w:p w14:paraId="23D2B094" w14:textId="77777777" w:rsidR="0044135E" w:rsidRPr="006A6F99" w:rsidRDefault="0044135E" w:rsidP="00816C15">
      <w:pPr>
        <w:pStyle w:val="ListParagraph"/>
        <w:ind w:left="1068"/>
        <w:jc w:val="both"/>
        <w:rPr>
          <w:rFonts w:ascii="Arial" w:hAnsi="Arial" w:cs="Arial"/>
          <w:bCs/>
          <w:i/>
          <w:iCs/>
          <w:sz w:val="24"/>
        </w:rPr>
      </w:pPr>
    </w:p>
    <w:p w14:paraId="5F6995D6" w14:textId="34EC80F4" w:rsidR="00F12A19" w:rsidRDefault="00F12A19" w:rsidP="00816C15">
      <w:pPr>
        <w:pStyle w:val="ListParagraph"/>
        <w:numPr>
          <w:ilvl w:val="0"/>
          <w:numId w:val="2"/>
        </w:numPr>
        <w:ind w:left="390"/>
        <w:jc w:val="both"/>
        <w:rPr>
          <w:rFonts w:ascii="Arial" w:hAnsi="Arial" w:cs="Arial"/>
          <w:b/>
          <w:sz w:val="24"/>
        </w:rPr>
      </w:pPr>
      <w:bookmarkStart w:id="3" w:name="_Hlk15979258"/>
      <w:bookmarkEnd w:id="2"/>
      <w:r>
        <w:rPr>
          <w:rFonts w:ascii="Arial" w:hAnsi="Arial" w:cs="Arial"/>
          <w:b/>
          <w:sz w:val="24"/>
        </w:rPr>
        <w:t>Reviewing Personal Budgets</w:t>
      </w:r>
    </w:p>
    <w:p w14:paraId="701BE6A8" w14:textId="77777777" w:rsidR="00A64E23" w:rsidRDefault="00A64E23" w:rsidP="00A64E23">
      <w:pPr>
        <w:pStyle w:val="ListParagraph"/>
        <w:ind w:left="390"/>
        <w:jc w:val="both"/>
        <w:rPr>
          <w:rFonts w:ascii="Arial" w:hAnsi="Arial" w:cs="Arial"/>
          <w:b/>
          <w:sz w:val="24"/>
        </w:rPr>
      </w:pPr>
    </w:p>
    <w:p w14:paraId="2D28E18A" w14:textId="1087E1DC" w:rsidR="00F12A19" w:rsidRPr="00A64E23" w:rsidRDefault="00C25F20" w:rsidP="00E0400A">
      <w:pPr>
        <w:pStyle w:val="ListParagraph"/>
        <w:numPr>
          <w:ilvl w:val="1"/>
          <w:numId w:val="2"/>
        </w:numPr>
        <w:ind w:hanging="862"/>
        <w:jc w:val="both"/>
        <w:rPr>
          <w:rFonts w:ascii="Arial" w:hAnsi="Arial" w:cs="Arial"/>
          <w:b/>
          <w:sz w:val="24"/>
        </w:rPr>
      </w:pPr>
      <w:r>
        <w:rPr>
          <w:rFonts w:ascii="Arial" w:hAnsi="Arial" w:cs="Arial"/>
          <w:bCs/>
          <w:sz w:val="24"/>
        </w:rPr>
        <w:t xml:space="preserve">It is essential to check at appropriate intervals how the Personal Budget is working and whether the personalised support plan is achieving the agreed outcomes. It is also important that Personal Budget holders know who to contact to discuss changes to their Personal Budget should their needs change. Reviews should be ongoing and embedded in best practice and local processes around delivery support, if there is an ongoing package of support. Reviews that focus on outcomes can be the most effective way of identifying what works well and what does not. Depending on what is agreed at the review, changes can be made to the resources, support or conditions described in the support plan. </w:t>
      </w:r>
    </w:p>
    <w:p w14:paraId="58443BC6" w14:textId="77777777" w:rsidR="00A64E23" w:rsidRPr="00C25F20" w:rsidRDefault="00A64E23" w:rsidP="00A64E23">
      <w:pPr>
        <w:pStyle w:val="ListParagraph"/>
        <w:ind w:left="1428"/>
        <w:jc w:val="both"/>
        <w:rPr>
          <w:rFonts w:ascii="Arial" w:hAnsi="Arial" w:cs="Arial"/>
          <w:b/>
          <w:sz w:val="24"/>
        </w:rPr>
      </w:pPr>
    </w:p>
    <w:p w14:paraId="6A708BD9" w14:textId="3ADCEB6C" w:rsidR="00C25F20" w:rsidRPr="00A64E23" w:rsidRDefault="00C25F20" w:rsidP="00E0400A">
      <w:pPr>
        <w:pStyle w:val="ListParagraph"/>
        <w:numPr>
          <w:ilvl w:val="1"/>
          <w:numId w:val="2"/>
        </w:numPr>
        <w:ind w:hanging="862"/>
        <w:jc w:val="both"/>
        <w:rPr>
          <w:rFonts w:ascii="Arial" w:hAnsi="Arial" w:cs="Arial"/>
          <w:b/>
          <w:sz w:val="24"/>
        </w:rPr>
      </w:pPr>
      <w:r>
        <w:rPr>
          <w:rFonts w:ascii="Arial" w:hAnsi="Arial" w:cs="Arial"/>
          <w:bCs/>
          <w:sz w:val="24"/>
        </w:rPr>
        <w:t xml:space="preserve">Reviews are a crucial part of Personal Budgets and support safeguarding, so they need to be carried out effectively. The primary aim of the review is to strengthen the child or young person’s ability to achieve the outcomes they want in a timely fashion. Where direct payments are provided, all </w:t>
      </w:r>
      <w:r w:rsidR="00A64E23">
        <w:rPr>
          <w:rFonts w:ascii="Arial" w:hAnsi="Arial" w:cs="Arial"/>
          <w:bCs/>
          <w:sz w:val="24"/>
        </w:rPr>
        <w:t>personalised support plans must be formally reviewed as a minimum within three (3) months of the child or young person first receiving the direct payment. Following this, reviews should be held at appropriate intervals, but must occur at least annually.</w:t>
      </w:r>
    </w:p>
    <w:p w14:paraId="18B66CEF" w14:textId="77777777" w:rsidR="00A64E23" w:rsidRPr="00A64E23" w:rsidRDefault="00A64E23" w:rsidP="00A64E23">
      <w:pPr>
        <w:pStyle w:val="ListParagraph"/>
        <w:ind w:left="1428"/>
        <w:jc w:val="both"/>
        <w:rPr>
          <w:rFonts w:ascii="Arial" w:hAnsi="Arial" w:cs="Arial"/>
          <w:b/>
          <w:sz w:val="24"/>
        </w:rPr>
      </w:pPr>
    </w:p>
    <w:p w14:paraId="7C08D4E6" w14:textId="473F1AD5" w:rsidR="00A64E23" w:rsidRPr="00A64E23" w:rsidRDefault="00A64E23" w:rsidP="00E0400A">
      <w:pPr>
        <w:pStyle w:val="ListParagraph"/>
        <w:numPr>
          <w:ilvl w:val="1"/>
          <w:numId w:val="2"/>
        </w:numPr>
        <w:ind w:hanging="862"/>
        <w:jc w:val="both"/>
        <w:rPr>
          <w:rFonts w:ascii="Arial" w:hAnsi="Arial" w:cs="Arial"/>
          <w:b/>
          <w:sz w:val="24"/>
        </w:rPr>
      </w:pPr>
      <w:r>
        <w:rPr>
          <w:rFonts w:ascii="Arial" w:hAnsi="Arial" w:cs="Arial"/>
          <w:bCs/>
          <w:sz w:val="24"/>
        </w:rPr>
        <w:t xml:space="preserve">These reviews should include an appropriate level of financial review to give the relevant organisation confidence that the Personal Budget is being used as agreed and that the level of the Personal Budget remains appropriate to meet the person’s assessed needs. Where a one-off budget is provided, for example for the purchase of an item of equipment, then ongoing or annual reviews may not be appropriate. The relevant organisations must still review any provision to ensure it is appropriate and </w:t>
      </w:r>
      <w:r>
        <w:rPr>
          <w:rFonts w:ascii="Arial" w:hAnsi="Arial" w:cs="Arial"/>
          <w:bCs/>
          <w:sz w:val="24"/>
        </w:rPr>
        <w:lastRenderedPageBreak/>
        <w:t xml:space="preserve">outcomes are being met, but the timings of these reviews will be on a case-by-case basis. </w:t>
      </w:r>
    </w:p>
    <w:p w14:paraId="5AF54335" w14:textId="77777777" w:rsidR="00A64E23" w:rsidRPr="00A64E23" w:rsidRDefault="00A64E23" w:rsidP="00A64E23">
      <w:pPr>
        <w:pStyle w:val="ListParagraph"/>
        <w:ind w:left="1428"/>
        <w:jc w:val="both"/>
        <w:rPr>
          <w:rFonts w:ascii="Arial" w:hAnsi="Arial" w:cs="Arial"/>
          <w:b/>
          <w:sz w:val="24"/>
        </w:rPr>
      </w:pPr>
    </w:p>
    <w:p w14:paraId="1B46D1FC" w14:textId="16DE0B70"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Types of services, which currently lend themselves to the use of Personal Budgets</w:t>
      </w:r>
    </w:p>
    <w:p w14:paraId="06F2726A" w14:textId="77777777" w:rsidR="000640F7" w:rsidRDefault="000640F7" w:rsidP="00816C15">
      <w:pPr>
        <w:pStyle w:val="ListParagraph"/>
        <w:ind w:left="390"/>
        <w:jc w:val="both"/>
        <w:rPr>
          <w:rFonts w:ascii="Arial" w:hAnsi="Arial" w:cs="Arial"/>
          <w:b/>
          <w:sz w:val="24"/>
        </w:rPr>
      </w:pPr>
    </w:p>
    <w:p w14:paraId="1E1BF306" w14:textId="3BB739E7" w:rsidR="000640F7" w:rsidRPr="0056235D" w:rsidRDefault="000640F7" w:rsidP="00E0400A">
      <w:pPr>
        <w:pStyle w:val="ListParagraph"/>
        <w:numPr>
          <w:ilvl w:val="1"/>
          <w:numId w:val="2"/>
        </w:numPr>
        <w:ind w:left="1068" w:hanging="784"/>
        <w:jc w:val="both"/>
        <w:rPr>
          <w:rFonts w:ascii="Arial" w:hAnsi="Arial" w:cs="Arial"/>
          <w:b/>
          <w:sz w:val="24"/>
        </w:rPr>
      </w:pPr>
      <w:r>
        <w:rPr>
          <w:rFonts w:ascii="Arial" w:hAnsi="Arial" w:cs="Arial"/>
          <w:sz w:val="24"/>
        </w:rPr>
        <w:t xml:space="preserve">Personal Budgets are appropriate for specific, </w:t>
      </w:r>
      <w:r w:rsidR="005E7B0A">
        <w:rPr>
          <w:rFonts w:ascii="Arial" w:hAnsi="Arial" w:cs="Arial"/>
          <w:sz w:val="24"/>
        </w:rPr>
        <w:t>tailored</w:t>
      </w:r>
      <w:r>
        <w:rPr>
          <w:rFonts w:ascii="Arial" w:hAnsi="Arial" w:cs="Arial"/>
          <w:sz w:val="24"/>
        </w:rPr>
        <w:t xml:space="preserve"> care and support services, which are:</w:t>
      </w:r>
    </w:p>
    <w:p w14:paraId="3146EE98" w14:textId="59EC34C3" w:rsidR="000640F7" w:rsidRPr="00CC4B22" w:rsidRDefault="000640F7" w:rsidP="00816C15">
      <w:pPr>
        <w:pStyle w:val="ListParagraph"/>
        <w:numPr>
          <w:ilvl w:val="0"/>
          <w:numId w:val="5"/>
        </w:numPr>
        <w:ind w:left="1140"/>
        <w:jc w:val="both"/>
        <w:rPr>
          <w:rFonts w:ascii="Arial" w:hAnsi="Arial" w:cs="Arial"/>
          <w:b/>
          <w:sz w:val="24"/>
        </w:rPr>
      </w:pPr>
      <w:r>
        <w:rPr>
          <w:rFonts w:ascii="Arial" w:hAnsi="Arial" w:cs="Arial"/>
          <w:sz w:val="24"/>
        </w:rPr>
        <w:t xml:space="preserve">not </w:t>
      </w:r>
      <w:r w:rsidR="00901182">
        <w:rPr>
          <w:rFonts w:ascii="Arial" w:hAnsi="Arial" w:cs="Arial"/>
          <w:sz w:val="24"/>
        </w:rPr>
        <w:t>services</w:t>
      </w:r>
      <w:r>
        <w:rPr>
          <w:rFonts w:ascii="Arial" w:hAnsi="Arial" w:cs="Arial"/>
          <w:sz w:val="24"/>
        </w:rPr>
        <w:t xml:space="preserve"> commissioned</w:t>
      </w:r>
      <w:r w:rsidR="00901182">
        <w:rPr>
          <w:rFonts w:ascii="Arial" w:hAnsi="Arial" w:cs="Arial"/>
          <w:sz w:val="24"/>
        </w:rPr>
        <w:t xml:space="preserve"> as standard</w:t>
      </w:r>
      <w:r>
        <w:rPr>
          <w:rFonts w:ascii="Arial" w:hAnsi="Arial" w:cs="Arial"/>
          <w:sz w:val="24"/>
        </w:rPr>
        <w:t xml:space="preserve"> for all children and young people; </w:t>
      </w:r>
      <w:r w:rsidRPr="0056235D">
        <w:rPr>
          <w:rFonts w:ascii="Arial" w:hAnsi="Arial" w:cs="Arial"/>
          <w:b/>
          <w:sz w:val="24"/>
        </w:rPr>
        <w:t>OR</w:t>
      </w:r>
    </w:p>
    <w:p w14:paraId="093C06A7" w14:textId="1C1C9992" w:rsidR="000640F7" w:rsidRPr="0056235D" w:rsidRDefault="000640F7" w:rsidP="00816C15">
      <w:pPr>
        <w:pStyle w:val="ListParagraph"/>
        <w:numPr>
          <w:ilvl w:val="0"/>
          <w:numId w:val="5"/>
        </w:numPr>
        <w:ind w:left="1140"/>
        <w:jc w:val="both"/>
        <w:rPr>
          <w:rFonts w:ascii="Arial" w:hAnsi="Arial" w:cs="Arial"/>
          <w:b/>
          <w:sz w:val="24"/>
        </w:rPr>
      </w:pPr>
      <w:r>
        <w:rPr>
          <w:rFonts w:ascii="Arial" w:hAnsi="Arial" w:cs="Arial"/>
          <w:sz w:val="24"/>
        </w:rPr>
        <w:t xml:space="preserve">only commissioned for a limited </w:t>
      </w:r>
      <w:r w:rsidR="00901182">
        <w:rPr>
          <w:rFonts w:ascii="Arial" w:hAnsi="Arial" w:cs="Arial"/>
          <w:sz w:val="24"/>
        </w:rPr>
        <w:t xml:space="preserve">time </w:t>
      </w:r>
      <w:r>
        <w:rPr>
          <w:rFonts w:ascii="Arial" w:hAnsi="Arial" w:cs="Arial"/>
          <w:sz w:val="24"/>
        </w:rPr>
        <w:t>period</w:t>
      </w:r>
    </w:p>
    <w:p w14:paraId="5ED7E871" w14:textId="77777777" w:rsidR="000640F7" w:rsidRPr="0056235D" w:rsidRDefault="000640F7" w:rsidP="00816C15">
      <w:pPr>
        <w:pStyle w:val="ListParagraph"/>
        <w:ind w:left="1068"/>
        <w:jc w:val="both"/>
        <w:rPr>
          <w:rFonts w:ascii="Arial" w:hAnsi="Arial" w:cs="Arial"/>
          <w:b/>
          <w:sz w:val="24"/>
        </w:rPr>
      </w:pPr>
    </w:p>
    <w:p w14:paraId="1BFD2499" w14:textId="77777777" w:rsidR="000640F7" w:rsidRPr="00074059" w:rsidRDefault="000640F7" w:rsidP="00E0400A">
      <w:pPr>
        <w:pStyle w:val="ListParagraph"/>
        <w:numPr>
          <w:ilvl w:val="1"/>
          <w:numId w:val="2"/>
        </w:numPr>
        <w:ind w:left="1068" w:hanging="784"/>
        <w:jc w:val="both"/>
        <w:rPr>
          <w:rFonts w:ascii="Arial" w:hAnsi="Arial" w:cs="Arial"/>
          <w:b/>
          <w:sz w:val="24"/>
        </w:rPr>
      </w:pPr>
      <w:r>
        <w:rPr>
          <w:rFonts w:ascii="Arial" w:hAnsi="Arial" w:cs="Arial"/>
          <w:sz w:val="24"/>
        </w:rPr>
        <w:t>The following types of services are currently not considered for a Personal Budget:</w:t>
      </w:r>
    </w:p>
    <w:bookmarkEnd w:id="3"/>
    <w:p w14:paraId="5971CA7C" w14:textId="77777777" w:rsidR="000640F7" w:rsidRPr="0056235D" w:rsidRDefault="000640F7" w:rsidP="00816C15">
      <w:pPr>
        <w:pStyle w:val="ListParagraph"/>
        <w:ind w:left="1068"/>
        <w:jc w:val="both"/>
        <w:rPr>
          <w:rFonts w:ascii="Arial" w:hAnsi="Arial" w:cs="Arial"/>
          <w:b/>
          <w:sz w:val="24"/>
        </w:rPr>
      </w:pPr>
    </w:p>
    <w:tbl>
      <w:tblPr>
        <w:tblStyle w:val="TableGrid"/>
        <w:tblW w:w="0" w:type="auto"/>
        <w:tblInd w:w="344" w:type="dxa"/>
        <w:tblLook w:val="04A0" w:firstRow="1" w:lastRow="0" w:firstColumn="1" w:lastColumn="0" w:noHBand="0" w:noVBand="1"/>
      </w:tblPr>
      <w:tblGrid>
        <w:gridCol w:w="2977"/>
        <w:gridCol w:w="2693"/>
        <w:gridCol w:w="2642"/>
      </w:tblGrid>
      <w:tr w:rsidR="000640F7" w14:paraId="16A31562" w14:textId="77777777" w:rsidTr="003803C5">
        <w:tc>
          <w:tcPr>
            <w:tcW w:w="8312" w:type="dxa"/>
            <w:gridSpan w:val="3"/>
            <w:shd w:val="clear" w:color="auto" w:fill="D9E2F3" w:themeFill="accent1" w:themeFillTint="33"/>
          </w:tcPr>
          <w:p w14:paraId="7D71ED21" w14:textId="77777777" w:rsidR="000640F7" w:rsidRDefault="000640F7" w:rsidP="006A0251">
            <w:pPr>
              <w:pStyle w:val="ListParagraph"/>
              <w:ind w:left="0"/>
              <w:jc w:val="center"/>
              <w:rPr>
                <w:rFonts w:ascii="Arial" w:hAnsi="Arial" w:cs="Arial"/>
                <w:b/>
                <w:sz w:val="24"/>
              </w:rPr>
            </w:pPr>
            <w:bookmarkStart w:id="4" w:name="_Hlk30163150"/>
            <w:r>
              <w:rPr>
                <w:rFonts w:ascii="Arial" w:hAnsi="Arial" w:cs="Arial"/>
                <w:b/>
                <w:sz w:val="24"/>
              </w:rPr>
              <w:t>Types of services not appropriate for Personal Budgets</w:t>
            </w:r>
          </w:p>
        </w:tc>
      </w:tr>
      <w:tr w:rsidR="000640F7" w14:paraId="544FE316" w14:textId="77777777" w:rsidTr="003803C5">
        <w:tc>
          <w:tcPr>
            <w:tcW w:w="2977" w:type="dxa"/>
            <w:shd w:val="clear" w:color="auto" w:fill="D9E2F3" w:themeFill="accent1" w:themeFillTint="33"/>
          </w:tcPr>
          <w:p w14:paraId="097816F6" w14:textId="77777777" w:rsidR="000640F7" w:rsidRDefault="000640F7" w:rsidP="006A0251">
            <w:pPr>
              <w:pStyle w:val="ListParagraph"/>
              <w:ind w:left="0"/>
              <w:jc w:val="center"/>
              <w:rPr>
                <w:rFonts w:ascii="Arial" w:hAnsi="Arial" w:cs="Arial"/>
                <w:b/>
                <w:sz w:val="24"/>
              </w:rPr>
            </w:pPr>
            <w:bookmarkStart w:id="5" w:name="_Hlk15979311"/>
            <w:bookmarkEnd w:id="4"/>
            <w:r>
              <w:rPr>
                <w:rFonts w:ascii="Arial" w:hAnsi="Arial" w:cs="Arial"/>
                <w:b/>
                <w:sz w:val="24"/>
              </w:rPr>
              <w:t>Education</w:t>
            </w:r>
          </w:p>
        </w:tc>
        <w:tc>
          <w:tcPr>
            <w:tcW w:w="2693" w:type="dxa"/>
            <w:shd w:val="clear" w:color="auto" w:fill="D9E2F3" w:themeFill="accent1" w:themeFillTint="33"/>
          </w:tcPr>
          <w:p w14:paraId="5F15A459" w14:textId="77777777" w:rsidR="000640F7" w:rsidRDefault="000640F7" w:rsidP="006A0251">
            <w:pPr>
              <w:pStyle w:val="ListParagraph"/>
              <w:ind w:left="0"/>
              <w:jc w:val="center"/>
              <w:rPr>
                <w:rFonts w:ascii="Arial" w:hAnsi="Arial" w:cs="Arial"/>
                <w:b/>
                <w:sz w:val="24"/>
              </w:rPr>
            </w:pPr>
            <w:r>
              <w:rPr>
                <w:rFonts w:ascii="Arial" w:hAnsi="Arial" w:cs="Arial"/>
                <w:b/>
                <w:sz w:val="24"/>
              </w:rPr>
              <w:t>Health</w:t>
            </w:r>
          </w:p>
        </w:tc>
        <w:tc>
          <w:tcPr>
            <w:tcW w:w="2642" w:type="dxa"/>
            <w:shd w:val="clear" w:color="auto" w:fill="D9E2F3" w:themeFill="accent1" w:themeFillTint="33"/>
          </w:tcPr>
          <w:p w14:paraId="5C4EC106" w14:textId="77777777" w:rsidR="000640F7" w:rsidRDefault="000640F7" w:rsidP="006A0251">
            <w:pPr>
              <w:pStyle w:val="ListParagraph"/>
              <w:ind w:left="0"/>
              <w:jc w:val="center"/>
              <w:rPr>
                <w:rFonts w:ascii="Arial" w:hAnsi="Arial" w:cs="Arial"/>
                <w:b/>
                <w:sz w:val="24"/>
              </w:rPr>
            </w:pPr>
            <w:r>
              <w:rPr>
                <w:rFonts w:ascii="Arial" w:hAnsi="Arial" w:cs="Arial"/>
                <w:b/>
                <w:sz w:val="24"/>
              </w:rPr>
              <w:t>Social Care</w:t>
            </w:r>
          </w:p>
        </w:tc>
      </w:tr>
      <w:tr w:rsidR="000640F7" w14:paraId="4B78E7AB" w14:textId="77777777" w:rsidTr="003803C5">
        <w:trPr>
          <w:trHeight w:val="518"/>
        </w:trPr>
        <w:tc>
          <w:tcPr>
            <w:tcW w:w="2977" w:type="dxa"/>
          </w:tcPr>
          <w:p w14:paraId="7EA5D1C3" w14:textId="73085EB4" w:rsidR="00B06DD7" w:rsidRPr="00C94230" w:rsidRDefault="00C26F81" w:rsidP="00816C15">
            <w:pPr>
              <w:pStyle w:val="ListParagraph"/>
              <w:numPr>
                <w:ilvl w:val="0"/>
                <w:numId w:val="7"/>
              </w:numPr>
              <w:jc w:val="both"/>
              <w:rPr>
                <w:rFonts w:ascii="Arial" w:hAnsi="Arial" w:cs="Arial"/>
                <w:sz w:val="24"/>
                <w:szCs w:val="24"/>
              </w:rPr>
            </w:pPr>
            <w:r>
              <w:rPr>
                <w:rFonts w:ascii="Arial" w:hAnsi="Arial" w:cs="Arial"/>
                <w:sz w:val="24"/>
                <w:szCs w:val="24"/>
              </w:rPr>
              <w:t>A</w:t>
            </w:r>
            <w:r w:rsidR="00B06DD7" w:rsidRPr="00C94230">
              <w:rPr>
                <w:rFonts w:ascii="Arial" w:hAnsi="Arial" w:cs="Arial"/>
                <w:sz w:val="24"/>
                <w:szCs w:val="24"/>
              </w:rPr>
              <w:t>ny funding delegated directly to schools is not available as a Personal Budget. For example, Element 1 (standard placement funding) or the entire special school placement funding</w:t>
            </w:r>
          </w:p>
          <w:p w14:paraId="3A6D2C7D" w14:textId="4BB747BA" w:rsidR="00B06DD7" w:rsidRPr="00C94230" w:rsidRDefault="00C26F81" w:rsidP="00816C15">
            <w:pPr>
              <w:pStyle w:val="ListParagraph"/>
              <w:numPr>
                <w:ilvl w:val="0"/>
                <w:numId w:val="7"/>
              </w:numPr>
              <w:jc w:val="both"/>
              <w:rPr>
                <w:rFonts w:ascii="Arial" w:hAnsi="Arial" w:cs="Arial"/>
                <w:sz w:val="24"/>
                <w:szCs w:val="24"/>
              </w:rPr>
            </w:pPr>
            <w:r>
              <w:rPr>
                <w:rFonts w:ascii="Arial" w:hAnsi="Arial" w:cs="Arial"/>
                <w:sz w:val="24"/>
                <w:szCs w:val="24"/>
              </w:rPr>
              <w:t>F</w:t>
            </w:r>
            <w:r w:rsidR="00B06DD7" w:rsidRPr="00C94230">
              <w:rPr>
                <w:rFonts w:ascii="Arial" w:hAnsi="Arial" w:cs="Arial"/>
                <w:sz w:val="24"/>
                <w:szCs w:val="24"/>
              </w:rPr>
              <w:t>unding available in Element 2 or Element 3 without the clear and express permission of a Head Teacher or college Principal if the provision needs to be delivered in their setting</w:t>
            </w:r>
          </w:p>
          <w:p w14:paraId="17C7B004" w14:textId="04557B4C" w:rsidR="000640F7" w:rsidRPr="0056235D" w:rsidRDefault="00C26F81" w:rsidP="00816C15">
            <w:pPr>
              <w:pStyle w:val="ListParagraph"/>
              <w:numPr>
                <w:ilvl w:val="0"/>
                <w:numId w:val="7"/>
              </w:numPr>
              <w:jc w:val="both"/>
              <w:rPr>
                <w:rFonts w:ascii="Arial" w:hAnsi="Arial" w:cs="Arial"/>
                <w:sz w:val="24"/>
              </w:rPr>
            </w:pPr>
            <w:r>
              <w:rPr>
                <w:rFonts w:ascii="Arial" w:hAnsi="Arial" w:cs="Arial"/>
                <w:sz w:val="24"/>
                <w:szCs w:val="24"/>
              </w:rPr>
              <w:t>F</w:t>
            </w:r>
            <w:r w:rsidR="00B06DD7" w:rsidRPr="00C94230">
              <w:rPr>
                <w:rFonts w:ascii="Arial" w:hAnsi="Arial" w:cs="Arial"/>
                <w:sz w:val="24"/>
                <w:szCs w:val="24"/>
              </w:rPr>
              <w:t>unding for provision which has not been identified in section F of the Child or Young Person’s EHC plan</w:t>
            </w:r>
          </w:p>
        </w:tc>
        <w:tc>
          <w:tcPr>
            <w:tcW w:w="2693" w:type="dxa"/>
          </w:tcPr>
          <w:p w14:paraId="03F308B5" w14:textId="77777777" w:rsidR="009743D5" w:rsidRDefault="009743D5" w:rsidP="00816C15">
            <w:pPr>
              <w:pStyle w:val="ListParagraph"/>
              <w:numPr>
                <w:ilvl w:val="0"/>
                <w:numId w:val="7"/>
              </w:numPr>
              <w:jc w:val="both"/>
              <w:rPr>
                <w:rFonts w:ascii="Arial" w:hAnsi="Arial" w:cs="Arial"/>
                <w:sz w:val="24"/>
              </w:rPr>
            </w:pPr>
            <w:r>
              <w:rPr>
                <w:rFonts w:ascii="Arial" w:hAnsi="Arial" w:cs="Arial"/>
                <w:sz w:val="24"/>
              </w:rPr>
              <w:t>Primary medical services provided by GPs</w:t>
            </w:r>
          </w:p>
          <w:p w14:paraId="1DA1ABCC" w14:textId="77777777" w:rsidR="009743D5" w:rsidRDefault="009743D5" w:rsidP="00816C15">
            <w:pPr>
              <w:pStyle w:val="ListParagraph"/>
              <w:numPr>
                <w:ilvl w:val="0"/>
                <w:numId w:val="7"/>
              </w:numPr>
              <w:jc w:val="both"/>
              <w:rPr>
                <w:rFonts w:ascii="Arial" w:hAnsi="Arial" w:cs="Arial"/>
                <w:sz w:val="24"/>
              </w:rPr>
            </w:pPr>
            <w:r>
              <w:rPr>
                <w:rFonts w:ascii="Arial" w:hAnsi="Arial" w:cs="Arial"/>
                <w:sz w:val="24"/>
              </w:rPr>
              <w:t>Acute Hospital Services</w:t>
            </w:r>
          </w:p>
          <w:p w14:paraId="62B847F1" w14:textId="5E4872BF" w:rsidR="000640F7" w:rsidRPr="0056235D" w:rsidRDefault="009743D5" w:rsidP="00816C15">
            <w:pPr>
              <w:pStyle w:val="ListParagraph"/>
              <w:numPr>
                <w:ilvl w:val="0"/>
                <w:numId w:val="7"/>
              </w:numPr>
              <w:jc w:val="both"/>
              <w:rPr>
                <w:rFonts w:ascii="Arial" w:hAnsi="Arial" w:cs="Arial"/>
                <w:sz w:val="24"/>
              </w:rPr>
            </w:pPr>
            <w:r>
              <w:rPr>
                <w:rFonts w:ascii="Arial" w:hAnsi="Arial" w:cs="Arial"/>
                <w:sz w:val="24"/>
              </w:rPr>
              <w:t>Any provision that would destabilise existing services</w:t>
            </w:r>
          </w:p>
        </w:tc>
        <w:tc>
          <w:tcPr>
            <w:tcW w:w="2642" w:type="dxa"/>
          </w:tcPr>
          <w:p w14:paraId="37351DE3" w14:textId="77777777" w:rsidR="009743D5" w:rsidRDefault="009743D5" w:rsidP="00816C15">
            <w:pPr>
              <w:pStyle w:val="ListParagraph"/>
              <w:numPr>
                <w:ilvl w:val="0"/>
                <w:numId w:val="7"/>
              </w:numPr>
              <w:jc w:val="both"/>
              <w:rPr>
                <w:rFonts w:ascii="Arial" w:hAnsi="Arial" w:cs="Arial"/>
                <w:sz w:val="24"/>
              </w:rPr>
            </w:pPr>
            <w:r>
              <w:rPr>
                <w:rFonts w:ascii="Arial" w:hAnsi="Arial" w:cs="Arial"/>
                <w:sz w:val="24"/>
              </w:rPr>
              <w:t>Any provision that would destabilise existing services</w:t>
            </w:r>
          </w:p>
          <w:p w14:paraId="0BC84DAC" w14:textId="17DE5350" w:rsidR="009743D5" w:rsidRDefault="009743D5" w:rsidP="00816C15">
            <w:pPr>
              <w:pStyle w:val="ListParagraph"/>
              <w:numPr>
                <w:ilvl w:val="0"/>
                <w:numId w:val="7"/>
              </w:numPr>
              <w:jc w:val="both"/>
              <w:rPr>
                <w:rFonts w:ascii="Arial" w:hAnsi="Arial" w:cs="Arial"/>
                <w:sz w:val="24"/>
              </w:rPr>
            </w:pPr>
            <w:r>
              <w:rPr>
                <w:rFonts w:ascii="Arial" w:hAnsi="Arial" w:cs="Arial"/>
                <w:sz w:val="24"/>
              </w:rPr>
              <w:t xml:space="preserve">Structural adaptions </w:t>
            </w:r>
            <w:r w:rsidRPr="005369D2">
              <w:rPr>
                <w:rFonts w:ascii="Arial" w:hAnsi="Arial" w:cs="Arial"/>
                <w:sz w:val="24"/>
              </w:rPr>
              <w:t>via a Disabled Facilities Grant</w:t>
            </w:r>
            <w:r w:rsidR="00D46768">
              <w:rPr>
                <w:rStyle w:val="FootnoteReference"/>
                <w:rFonts w:ascii="Arial" w:hAnsi="Arial" w:cs="Arial"/>
                <w:sz w:val="24"/>
              </w:rPr>
              <w:footnoteReference w:id="14"/>
            </w:r>
            <w:r w:rsidRPr="005369D2">
              <w:rPr>
                <w:rFonts w:ascii="Arial" w:hAnsi="Arial" w:cs="Arial"/>
                <w:sz w:val="24"/>
              </w:rPr>
              <w:t xml:space="preserve"> that are reasonable and practicable in line with the grant guidelines</w:t>
            </w:r>
            <w:r w:rsidR="00B455D5" w:rsidRPr="005369D2">
              <w:rPr>
                <w:rFonts w:ascii="Arial" w:hAnsi="Arial" w:cs="Arial"/>
                <w:sz w:val="24"/>
              </w:rPr>
              <w:t xml:space="preserve"> </w:t>
            </w:r>
            <w:r w:rsidR="00B455D5">
              <w:rPr>
                <w:rFonts w:ascii="Arial" w:hAnsi="Arial" w:cs="Arial"/>
                <w:sz w:val="24"/>
              </w:rPr>
              <w:t xml:space="preserve">to property </w:t>
            </w:r>
          </w:p>
          <w:p w14:paraId="1E587D3A" w14:textId="60F9011C" w:rsidR="009743D5" w:rsidRDefault="009743D5" w:rsidP="00816C15">
            <w:pPr>
              <w:pStyle w:val="ListParagraph"/>
              <w:numPr>
                <w:ilvl w:val="0"/>
                <w:numId w:val="7"/>
              </w:numPr>
              <w:jc w:val="both"/>
              <w:rPr>
                <w:rFonts w:ascii="Arial" w:hAnsi="Arial" w:cs="Arial"/>
                <w:sz w:val="24"/>
              </w:rPr>
            </w:pPr>
            <w:r>
              <w:rPr>
                <w:rFonts w:ascii="Arial" w:hAnsi="Arial" w:cs="Arial"/>
                <w:sz w:val="24"/>
              </w:rPr>
              <w:t>Large pieces of equipment, in some cases due to expense and maintenance plans</w:t>
            </w:r>
          </w:p>
          <w:p w14:paraId="52ACD51F" w14:textId="5D1B14F8" w:rsidR="000640F7" w:rsidRPr="00FE503D" w:rsidRDefault="00E247C0" w:rsidP="00FE503D">
            <w:pPr>
              <w:pStyle w:val="ListParagraph"/>
              <w:numPr>
                <w:ilvl w:val="0"/>
                <w:numId w:val="7"/>
              </w:numPr>
              <w:jc w:val="both"/>
              <w:rPr>
                <w:rFonts w:ascii="Arial" w:hAnsi="Arial" w:cs="Arial"/>
                <w:sz w:val="24"/>
              </w:rPr>
            </w:pPr>
            <w:r>
              <w:rPr>
                <w:rFonts w:ascii="Arial" w:hAnsi="Arial" w:cs="Arial"/>
                <w:sz w:val="24"/>
              </w:rPr>
              <w:t>Any provision provided</w:t>
            </w:r>
            <w:r w:rsidR="00A1215E">
              <w:rPr>
                <w:rFonts w:ascii="Arial" w:hAnsi="Arial" w:cs="Arial"/>
                <w:sz w:val="24"/>
              </w:rPr>
              <w:t xml:space="preserve"> for a</w:t>
            </w:r>
            <w:r>
              <w:rPr>
                <w:rFonts w:ascii="Arial" w:hAnsi="Arial" w:cs="Arial"/>
                <w:sz w:val="24"/>
              </w:rPr>
              <w:t xml:space="preserve"> health need </w:t>
            </w:r>
            <w:r w:rsidR="000C23EE">
              <w:rPr>
                <w:rFonts w:ascii="Arial" w:hAnsi="Arial" w:cs="Arial"/>
                <w:sz w:val="24"/>
              </w:rPr>
              <w:t xml:space="preserve">under the National </w:t>
            </w:r>
            <w:r w:rsidR="00A03BF8">
              <w:rPr>
                <w:rFonts w:ascii="Arial" w:hAnsi="Arial" w:cs="Arial"/>
                <w:sz w:val="24"/>
              </w:rPr>
              <w:t xml:space="preserve">Health Service Act 2006 </w:t>
            </w:r>
            <w:r>
              <w:rPr>
                <w:rFonts w:ascii="Arial" w:hAnsi="Arial" w:cs="Arial"/>
                <w:sz w:val="24"/>
              </w:rPr>
              <w:t>(unless it is merely ancillary or incidental)</w:t>
            </w:r>
            <w:r w:rsidR="00A03BF8">
              <w:rPr>
                <w:rStyle w:val="FootnoteReference"/>
                <w:rFonts w:ascii="Arial" w:hAnsi="Arial" w:cs="Arial"/>
                <w:sz w:val="24"/>
              </w:rPr>
              <w:footnoteReference w:id="15"/>
            </w:r>
          </w:p>
        </w:tc>
      </w:tr>
      <w:bookmarkEnd w:id="5"/>
    </w:tbl>
    <w:p w14:paraId="1EEA64A7" w14:textId="21242BAB" w:rsidR="004923AD" w:rsidRPr="00076CA5" w:rsidRDefault="004923AD" w:rsidP="00076CA5">
      <w:pPr>
        <w:spacing w:after="0"/>
        <w:jc w:val="both"/>
        <w:rPr>
          <w:rFonts w:ascii="Arial" w:hAnsi="Arial" w:cs="Arial"/>
          <w:b/>
          <w:sz w:val="24"/>
        </w:rPr>
      </w:pPr>
    </w:p>
    <w:p w14:paraId="792790BC" w14:textId="77777777"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Types of Personal Budget available</w:t>
      </w:r>
    </w:p>
    <w:p w14:paraId="7DE871EE" w14:textId="77777777" w:rsidR="000640F7" w:rsidRDefault="000640F7" w:rsidP="00816C15">
      <w:pPr>
        <w:pStyle w:val="ListParagraph"/>
        <w:ind w:left="390"/>
        <w:jc w:val="both"/>
        <w:rPr>
          <w:rFonts w:ascii="Arial" w:hAnsi="Arial" w:cs="Arial"/>
          <w:b/>
          <w:sz w:val="24"/>
        </w:rPr>
      </w:pPr>
    </w:p>
    <w:p w14:paraId="5967BE8E" w14:textId="77777777" w:rsidR="000640F7" w:rsidRPr="00462004" w:rsidRDefault="000640F7" w:rsidP="00E0400A">
      <w:pPr>
        <w:pStyle w:val="ListParagraph"/>
        <w:numPr>
          <w:ilvl w:val="1"/>
          <w:numId w:val="2"/>
        </w:numPr>
        <w:ind w:left="1068" w:hanging="784"/>
        <w:jc w:val="both"/>
        <w:rPr>
          <w:rFonts w:ascii="Arial" w:hAnsi="Arial" w:cs="Arial"/>
          <w:b/>
          <w:sz w:val="24"/>
        </w:rPr>
      </w:pPr>
      <w:r>
        <w:rPr>
          <w:rFonts w:ascii="Arial" w:hAnsi="Arial" w:cs="Arial"/>
          <w:sz w:val="24"/>
        </w:rPr>
        <w:lastRenderedPageBreak/>
        <w:t>There are four ways of managing Personal Budgets:</w:t>
      </w:r>
    </w:p>
    <w:p w14:paraId="7C063A9A" w14:textId="77777777" w:rsidR="000640F7" w:rsidRPr="00462004" w:rsidRDefault="000640F7" w:rsidP="00816C15">
      <w:pPr>
        <w:pStyle w:val="ListParagraph"/>
        <w:numPr>
          <w:ilvl w:val="2"/>
          <w:numId w:val="2"/>
        </w:numPr>
        <w:ind w:left="2344"/>
        <w:jc w:val="both"/>
        <w:rPr>
          <w:rFonts w:ascii="Arial" w:hAnsi="Arial" w:cs="Arial"/>
          <w:b/>
          <w:sz w:val="24"/>
        </w:rPr>
      </w:pPr>
      <w:r>
        <w:rPr>
          <w:rFonts w:ascii="Arial" w:hAnsi="Arial" w:cs="Arial"/>
          <w:sz w:val="24"/>
        </w:rPr>
        <w:t xml:space="preserve">A </w:t>
      </w:r>
      <w:r w:rsidRPr="00250595">
        <w:rPr>
          <w:rFonts w:ascii="Arial" w:hAnsi="Arial" w:cs="Arial"/>
          <w:b/>
          <w:sz w:val="24"/>
        </w:rPr>
        <w:t>Direct Payment</w:t>
      </w:r>
      <w:r w:rsidRPr="00462004">
        <w:rPr>
          <w:rFonts w:ascii="Arial" w:hAnsi="Arial" w:cs="Arial"/>
          <w:sz w:val="24"/>
        </w:rPr>
        <w:t xml:space="preserve"> </w:t>
      </w:r>
      <w:r>
        <w:rPr>
          <w:rFonts w:ascii="Arial" w:hAnsi="Arial" w:cs="Arial"/>
          <w:sz w:val="24"/>
        </w:rPr>
        <w:t>where individuals receive the money to contract, purchase and manage a service themselves</w:t>
      </w:r>
    </w:p>
    <w:p w14:paraId="1603312A" w14:textId="11F116FD" w:rsidR="000640F7" w:rsidRPr="00462004" w:rsidRDefault="000640F7" w:rsidP="00816C15">
      <w:pPr>
        <w:pStyle w:val="ListParagraph"/>
        <w:numPr>
          <w:ilvl w:val="2"/>
          <w:numId w:val="2"/>
        </w:numPr>
        <w:ind w:left="2344"/>
        <w:jc w:val="both"/>
        <w:rPr>
          <w:rFonts w:ascii="Arial" w:hAnsi="Arial" w:cs="Arial"/>
          <w:b/>
          <w:sz w:val="24"/>
        </w:rPr>
      </w:pPr>
      <w:r>
        <w:rPr>
          <w:rFonts w:ascii="Arial" w:hAnsi="Arial" w:cs="Arial"/>
          <w:sz w:val="24"/>
        </w:rPr>
        <w:t xml:space="preserve">An </w:t>
      </w:r>
      <w:r w:rsidRPr="00250595">
        <w:rPr>
          <w:rFonts w:ascii="Arial" w:hAnsi="Arial" w:cs="Arial"/>
          <w:b/>
          <w:sz w:val="24"/>
        </w:rPr>
        <w:t>arrangement</w:t>
      </w:r>
      <w:r>
        <w:rPr>
          <w:rFonts w:ascii="Arial" w:hAnsi="Arial" w:cs="Arial"/>
          <w:sz w:val="24"/>
        </w:rPr>
        <w:t xml:space="preserve"> </w:t>
      </w:r>
      <w:r w:rsidR="001D2D03">
        <w:rPr>
          <w:rFonts w:ascii="Arial" w:hAnsi="Arial" w:cs="Arial"/>
          <w:sz w:val="24"/>
        </w:rPr>
        <w:t xml:space="preserve">(also known as a notional budget) </w:t>
      </w:r>
      <w:r>
        <w:rPr>
          <w:rFonts w:ascii="Arial" w:hAnsi="Arial" w:cs="Arial"/>
          <w:sz w:val="24"/>
        </w:rPr>
        <w:t xml:space="preserve">whereby the </w:t>
      </w:r>
      <w:r w:rsidRPr="00250595">
        <w:rPr>
          <w:rFonts w:ascii="Arial" w:hAnsi="Arial" w:cs="Arial"/>
          <w:b/>
          <w:sz w:val="24"/>
        </w:rPr>
        <w:t>LA or learning setting</w:t>
      </w:r>
      <w:r>
        <w:rPr>
          <w:rFonts w:ascii="Arial" w:hAnsi="Arial" w:cs="Arial"/>
          <w:sz w:val="24"/>
        </w:rPr>
        <w:t xml:space="preserve"> holds the funds and commissions the support specified in the Plan</w:t>
      </w:r>
    </w:p>
    <w:p w14:paraId="1381DE9E" w14:textId="77777777" w:rsidR="000640F7" w:rsidRPr="00462004" w:rsidRDefault="000640F7" w:rsidP="00816C15">
      <w:pPr>
        <w:pStyle w:val="ListParagraph"/>
        <w:numPr>
          <w:ilvl w:val="2"/>
          <w:numId w:val="2"/>
        </w:numPr>
        <w:ind w:left="2344"/>
        <w:jc w:val="both"/>
        <w:rPr>
          <w:rFonts w:ascii="Arial" w:hAnsi="Arial" w:cs="Arial"/>
          <w:b/>
          <w:sz w:val="24"/>
        </w:rPr>
      </w:pPr>
      <w:r>
        <w:rPr>
          <w:rFonts w:ascii="Arial" w:hAnsi="Arial" w:cs="Arial"/>
          <w:sz w:val="24"/>
        </w:rPr>
        <w:t xml:space="preserve">A </w:t>
      </w:r>
      <w:r w:rsidRPr="00250595">
        <w:rPr>
          <w:rFonts w:ascii="Arial" w:hAnsi="Arial" w:cs="Arial"/>
          <w:b/>
          <w:sz w:val="24"/>
        </w:rPr>
        <w:t>third-party arrangement</w:t>
      </w:r>
      <w:r>
        <w:rPr>
          <w:rFonts w:ascii="Arial" w:hAnsi="Arial" w:cs="Arial"/>
          <w:sz w:val="24"/>
        </w:rPr>
        <w:t xml:space="preserve"> where funds are paid to and managed by an individual organisation on behalf of the young person or parents/carers</w:t>
      </w:r>
    </w:p>
    <w:p w14:paraId="78461C60" w14:textId="77777777" w:rsidR="000640F7" w:rsidRPr="00462004" w:rsidRDefault="000640F7" w:rsidP="00816C15">
      <w:pPr>
        <w:pStyle w:val="ListParagraph"/>
        <w:numPr>
          <w:ilvl w:val="2"/>
          <w:numId w:val="2"/>
        </w:numPr>
        <w:ind w:left="2344"/>
        <w:jc w:val="both"/>
        <w:rPr>
          <w:rFonts w:ascii="Arial" w:hAnsi="Arial" w:cs="Arial"/>
          <w:b/>
          <w:sz w:val="24"/>
        </w:rPr>
      </w:pPr>
      <w:r>
        <w:rPr>
          <w:rFonts w:ascii="Arial" w:hAnsi="Arial" w:cs="Arial"/>
          <w:sz w:val="24"/>
        </w:rPr>
        <w:t xml:space="preserve">A </w:t>
      </w:r>
      <w:r w:rsidRPr="00250595">
        <w:rPr>
          <w:rFonts w:ascii="Arial" w:hAnsi="Arial" w:cs="Arial"/>
          <w:b/>
          <w:sz w:val="24"/>
        </w:rPr>
        <w:t>combination</w:t>
      </w:r>
      <w:r>
        <w:rPr>
          <w:rFonts w:ascii="Arial" w:hAnsi="Arial" w:cs="Arial"/>
          <w:sz w:val="24"/>
        </w:rPr>
        <w:t xml:space="preserve"> of the above</w:t>
      </w:r>
    </w:p>
    <w:p w14:paraId="34BB8BEE" w14:textId="77777777" w:rsidR="000640F7" w:rsidRPr="00462004" w:rsidRDefault="000640F7" w:rsidP="00816C15">
      <w:pPr>
        <w:pStyle w:val="ListParagraph"/>
        <w:ind w:left="2344"/>
        <w:jc w:val="both"/>
        <w:rPr>
          <w:rFonts w:ascii="Arial" w:hAnsi="Arial" w:cs="Arial"/>
          <w:b/>
          <w:sz w:val="24"/>
        </w:rPr>
      </w:pPr>
    </w:p>
    <w:p w14:paraId="12C6FD9F" w14:textId="2CDB65D3" w:rsidR="000640F7" w:rsidRPr="00537538" w:rsidRDefault="000640F7" w:rsidP="00537538">
      <w:pPr>
        <w:pStyle w:val="ListParagraph"/>
        <w:numPr>
          <w:ilvl w:val="1"/>
          <w:numId w:val="2"/>
        </w:numPr>
        <w:ind w:left="1068" w:hanging="784"/>
        <w:jc w:val="both"/>
        <w:rPr>
          <w:rFonts w:ascii="Arial" w:hAnsi="Arial" w:cs="Arial"/>
          <w:b/>
          <w:sz w:val="24"/>
        </w:rPr>
      </w:pPr>
      <w:r w:rsidRPr="00CA1701">
        <w:rPr>
          <w:rFonts w:ascii="Arial" w:hAnsi="Arial" w:cs="Arial"/>
          <w:sz w:val="24"/>
        </w:rPr>
        <w:t xml:space="preserve">If </w:t>
      </w:r>
      <w:r w:rsidR="00CA1701" w:rsidRPr="00CA1701">
        <w:rPr>
          <w:rFonts w:ascii="Arial" w:hAnsi="Arial" w:cs="Arial"/>
          <w:sz w:val="24"/>
        </w:rPr>
        <w:t>a young person and/or parents/carer take a Personal</w:t>
      </w:r>
      <w:r w:rsidRPr="00CA1701">
        <w:rPr>
          <w:rFonts w:ascii="Arial" w:hAnsi="Arial" w:cs="Arial"/>
          <w:sz w:val="24"/>
        </w:rPr>
        <w:t xml:space="preserve"> Budget as Direct Payments, the LBS Council will</w:t>
      </w:r>
      <w:r w:rsidR="00F23204">
        <w:rPr>
          <w:rFonts w:ascii="Arial" w:hAnsi="Arial" w:cs="Arial"/>
          <w:sz w:val="24"/>
        </w:rPr>
        <w:t>, as standard,</w:t>
      </w:r>
      <w:r w:rsidRPr="00CA1701">
        <w:rPr>
          <w:rFonts w:ascii="Arial" w:hAnsi="Arial" w:cs="Arial"/>
          <w:sz w:val="24"/>
        </w:rPr>
        <w:t xml:space="preserve"> assist in opening a Sutton Prepaid Card account</w:t>
      </w:r>
      <w:r w:rsidR="00537538">
        <w:rPr>
          <w:rStyle w:val="FootnoteReference"/>
          <w:rFonts w:ascii="Arial" w:hAnsi="Arial" w:cs="Arial"/>
          <w:sz w:val="24"/>
        </w:rPr>
        <w:footnoteReference w:id="16"/>
      </w:r>
      <w:r w:rsidRPr="00CA1701">
        <w:rPr>
          <w:rFonts w:ascii="Arial" w:hAnsi="Arial" w:cs="Arial"/>
          <w:sz w:val="24"/>
        </w:rPr>
        <w:t xml:space="preserve">. Direct Payments will go directly into this account, and monitoring will take place at 6 monthly/yearly intervals to ensure that the Personal Budget is being used to support the outcomes identified in the child or young person’s EHC Plan. </w:t>
      </w:r>
      <w:r w:rsidR="00CA1701" w:rsidRPr="00CA1701">
        <w:rPr>
          <w:rFonts w:ascii="Arial" w:hAnsi="Arial" w:cs="Arial"/>
          <w:sz w:val="24"/>
        </w:rPr>
        <w:t>It is not necessary to provide bank statements, but an individual may wish to keep receipts in cas</w:t>
      </w:r>
      <w:r w:rsidRPr="00CA1701">
        <w:rPr>
          <w:rFonts w:ascii="Arial" w:hAnsi="Arial" w:cs="Arial"/>
          <w:sz w:val="24"/>
        </w:rPr>
        <w:t>e there are discrepancies with any transactions.</w:t>
      </w:r>
    </w:p>
    <w:p w14:paraId="20C25A42" w14:textId="77777777" w:rsidR="00537538" w:rsidRPr="00537538" w:rsidRDefault="00537538" w:rsidP="00537538">
      <w:pPr>
        <w:pStyle w:val="ListParagraph"/>
        <w:ind w:left="1068"/>
        <w:jc w:val="both"/>
        <w:rPr>
          <w:rFonts w:ascii="Arial" w:hAnsi="Arial" w:cs="Arial"/>
          <w:b/>
          <w:sz w:val="24"/>
        </w:rPr>
      </w:pPr>
    </w:p>
    <w:p w14:paraId="76FC776D" w14:textId="77777777" w:rsidR="000640F7" w:rsidRDefault="000640F7" w:rsidP="00816C15">
      <w:pPr>
        <w:pStyle w:val="ListParagraph"/>
        <w:numPr>
          <w:ilvl w:val="0"/>
          <w:numId w:val="2"/>
        </w:numPr>
        <w:ind w:left="390"/>
        <w:jc w:val="both"/>
        <w:rPr>
          <w:rFonts w:ascii="Arial" w:hAnsi="Arial" w:cs="Arial"/>
          <w:b/>
          <w:sz w:val="24"/>
        </w:rPr>
      </w:pPr>
      <w:r>
        <w:rPr>
          <w:rFonts w:ascii="Arial" w:hAnsi="Arial" w:cs="Arial"/>
          <w:b/>
          <w:sz w:val="24"/>
        </w:rPr>
        <w:t>When will the policy be reviewed?</w:t>
      </w:r>
    </w:p>
    <w:p w14:paraId="4E7E996B" w14:textId="77777777" w:rsidR="000640F7" w:rsidRDefault="000640F7" w:rsidP="00816C15">
      <w:pPr>
        <w:pStyle w:val="ListParagraph"/>
        <w:ind w:left="390"/>
        <w:jc w:val="both"/>
        <w:rPr>
          <w:rFonts w:ascii="Arial" w:hAnsi="Arial" w:cs="Arial"/>
          <w:b/>
          <w:sz w:val="24"/>
        </w:rPr>
      </w:pPr>
    </w:p>
    <w:p w14:paraId="7BB5E7FF" w14:textId="4C9B3AA4" w:rsidR="00952ECA" w:rsidRPr="007966EF" w:rsidRDefault="000640F7" w:rsidP="003803C5">
      <w:pPr>
        <w:pStyle w:val="ListParagraph"/>
        <w:numPr>
          <w:ilvl w:val="1"/>
          <w:numId w:val="2"/>
        </w:numPr>
        <w:ind w:left="1068" w:hanging="784"/>
        <w:jc w:val="both"/>
        <w:rPr>
          <w:rFonts w:ascii="Arial" w:hAnsi="Arial" w:cs="Arial"/>
          <w:b/>
          <w:sz w:val="24"/>
        </w:rPr>
      </w:pPr>
      <w:r>
        <w:rPr>
          <w:rFonts w:ascii="Arial" w:hAnsi="Arial" w:cs="Arial"/>
          <w:sz w:val="24"/>
        </w:rPr>
        <w:t xml:space="preserve">This policy will be reviewed at least every year and more often if required. </w:t>
      </w:r>
    </w:p>
    <w:sectPr w:rsidR="00952ECA" w:rsidRPr="007966EF" w:rsidSect="00BB28E4">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62033" w14:textId="77777777" w:rsidR="00D5409F" w:rsidRDefault="00D5409F" w:rsidP="000640F7">
      <w:pPr>
        <w:spacing w:after="0" w:line="240" w:lineRule="auto"/>
      </w:pPr>
      <w:r>
        <w:separator/>
      </w:r>
    </w:p>
  </w:endnote>
  <w:endnote w:type="continuationSeparator" w:id="0">
    <w:p w14:paraId="1C009F79" w14:textId="77777777" w:rsidR="00D5409F" w:rsidRDefault="00D5409F" w:rsidP="000640F7">
      <w:pPr>
        <w:spacing w:after="0" w:line="240" w:lineRule="auto"/>
      </w:pPr>
      <w:r>
        <w:continuationSeparator/>
      </w:r>
    </w:p>
  </w:endnote>
  <w:endnote w:type="continuationNotice" w:id="1">
    <w:p w14:paraId="1CA6424D" w14:textId="77777777" w:rsidR="00D5409F" w:rsidRDefault="00D54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CB3B7" w14:textId="77777777" w:rsidR="00D5409F" w:rsidRDefault="00D5409F" w:rsidP="000640F7">
      <w:pPr>
        <w:spacing w:after="0" w:line="240" w:lineRule="auto"/>
      </w:pPr>
      <w:r>
        <w:separator/>
      </w:r>
    </w:p>
  </w:footnote>
  <w:footnote w:type="continuationSeparator" w:id="0">
    <w:p w14:paraId="2AF59A36" w14:textId="77777777" w:rsidR="00D5409F" w:rsidRDefault="00D5409F" w:rsidP="000640F7">
      <w:pPr>
        <w:spacing w:after="0" w:line="240" w:lineRule="auto"/>
      </w:pPr>
      <w:r>
        <w:continuationSeparator/>
      </w:r>
    </w:p>
  </w:footnote>
  <w:footnote w:type="continuationNotice" w:id="1">
    <w:p w14:paraId="7C56473B" w14:textId="77777777" w:rsidR="00D5409F" w:rsidRDefault="00D5409F">
      <w:pPr>
        <w:spacing w:after="0" w:line="240" w:lineRule="auto"/>
      </w:pPr>
    </w:p>
  </w:footnote>
  <w:footnote w:id="2">
    <w:p w14:paraId="53301A20" w14:textId="4F4008C8" w:rsidR="00B06DD7" w:rsidRPr="00EB7B1E" w:rsidRDefault="00B06DD7">
      <w:pPr>
        <w:pStyle w:val="FootnoteText"/>
        <w:rPr>
          <w:rFonts w:ascii="Arial" w:hAnsi="Arial" w:cs="Arial"/>
        </w:rPr>
      </w:pPr>
      <w:r w:rsidRPr="00EB7B1E">
        <w:rPr>
          <w:rStyle w:val="FootnoteReference"/>
          <w:rFonts w:ascii="Arial" w:hAnsi="Arial" w:cs="Arial"/>
          <w:b/>
          <w:bCs/>
          <w:sz w:val="18"/>
          <w:szCs w:val="18"/>
        </w:rPr>
        <w:footnoteRef/>
      </w:r>
      <w:r w:rsidRPr="00EB7B1E">
        <w:rPr>
          <w:rFonts w:ascii="Arial" w:hAnsi="Arial" w:cs="Arial"/>
          <w:sz w:val="18"/>
          <w:szCs w:val="18"/>
        </w:rPr>
        <w:t xml:space="preserve"> The code of practice relating to these duties can be found at: </w:t>
      </w:r>
      <w:hyperlink r:id="rId1" w:history="1">
        <w:r w:rsidRPr="00EB7B1E">
          <w:rPr>
            <w:rStyle w:val="Hyperlink"/>
            <w:rFonts w:ascii="Arial" w:hAnsi="Arial" w:cs="Arial"/>
            <w:sz w:val="18"/>
            <w:szCs w:val="18"/>
          </w:rPr>
          <w:t>https://www.gov.uk/government/uploads/system/uploads/attachment_data/file/398815/SEND_Code_of_Practice_January_2015.pdf</w:t>
        </w:r>
      </w:hyperlink>
    </w:p>
  </w:footnote>
  <w:footnote w:id="3">
    <w:p w14:paraId="1B712829" w14:textId="6BC0D207" w:rsidR="00375E2E" w:rsidRDefault="00375E2E">
      <w:pPr>
        <w:pStyle w:val="FootnoteText"/>
      </w:pPr>
      <w:r>
        <w:rPr>
          <w:rStyle w:val="FootnoteReference"/>
        </w:rPr>
        <w:footnoteRef/>
      </w:r>
      <w:r>
        <w:t xml:space="preserve"> The legislation relating to this can be found at: </w:t>
      </w:r>
      <w:hyperlink r:id="rId2" w:history="1">
        <w:r w:rsidRPr="00470DDD">
          <w:rPr>
            <w:rStyle w:val="Hyperlink"/>
          </w:rPr>
          <w:t>http://www.legislation.gov.uk/ukpga/2014/6/contents/enacted</w:t>
        </w:r>
      </w:hyperlink>
    </w:p>
  </w:footnote>
  <w:footnote w:id="4">
    <w:p w14:paraId="763E7951" w14:textId="2D905661" w:rsidR="00AF398C" w:rsidRPr="00AF398C" w:rsidRDefault="00AF398C">
      <w:pPr>
        <w:pStyle w:val="FootnoteText"/>
        <w:rPr>
          <w:rFonts w:ascii="Arial" w:hAnsi="Arial" w:cs="Arial"/>
        </w:rPr>
      </w:pPr>
      <w:r w:rsidRPr="00AF398C">
        <w:rPr>
          <w:rStyle w:val="FootnoteReference"/>
          <w:rFonts w:ascii="Arial" w:hAnsi="Arial" w:cs="Arial"/>
          <w:sz w:val="18"/>
          <w:szCs w:val="18"/>
        </w:rPr>
        <w:footnoteRef/>
      </w:r>
      <w:r w:rsidRPr="00AF398C">
        <w:rPr>
          <w:rFonts w:ascii="Arial" w:hAnsi="Arial" w:cs="Arial"/>
          <w:sz w:val="18"/>
          <w:szCs w:val="18"/>
        </w:rPr>
        <w:t xml:space="preserve"> </w:t>
      </w:r>
      <w:bookmarkStart w:id="0" w:name="_Hlk40341663"/>
      <w:r w:rsidRPr="00AF398C">
        <w:rPr>
          <w:rFonts w:ascii="Arial" w:hAnsi="Arial" w:cs="Arial"/>
          <w:sz w:val="18"/>
          <w:szCs w:val="18"/>
        </w:rPr>
        <w:t>The legislation relating to this can be found at:</w:t>
      </w:r>
      <w:bookmarkEnd w:id="0"/>
      <w:r w:rsidRPr="00AF398C">
        <w:rPr>
          <w:rFonts w:ascii="Arial" w:hAnsi="Arial" w:cs="Arial"/>
          <w:sz w:val="18"/>
          <w:szCs w:val="18"/>
        </w:rPr>
        <w:t xml:space="preserve"> </w:t>
      </w:r>
      <w:hyperlink r:id="rId3" w:history="1">
        <w:r w:rsidRPr="00AF398C">
          <w:rPr>
            <w:rStyle w:val="Hyperlink"/>
            <w:rFonts w:ascii="Arial" w:hAnsi="Arial" w:cs="Arial"/>
            <w:sz w:val="18"/>
            <w:szCs w:val="18"/>
          </w:rPr>
          <w:t>http://www.legislation.gov.uk/ukpga/1989/41/section/17</w:t>
        </w:r>
      </w:hyperlink>
      <w:r w:rsidRPr="00AF398C">
        <w:rPr>
          <w:rFonts w:ascii="Arial" w:hAnsi="Arial" w:cs="Arial"/>
          <w:sz w:val="18"/>
          <w:szCs w:val="18"/>
        </w:rPr>
        <w:t xml:space="preserve"> </w:t>
      </w:r>
    </w:p>
  </w:footnote>
  <w:footnote w:id="5">
    <w:p w14:paraId="19F5296E" w14:textId="5E153A31" w:rsidR="009B47BB" w:rsidRPr="009B47BB" w:rsidRDefault="009B47BB">
      <w:pPr>
        <w:pStyle w:val="FootnoteText"/>
        <w:rPr>
          <w:rFonts w:ascii="Arial" w:hAnsi="Arial" w:cs="Arial"/>
        </w:rPr>
      </w:pPr>
      <w:r w:rsidRPr="009B47BB">
        <w:rPr>
          <w:rStyle w:val="FootnoteReference"/>
          <w:rFonts w:ascii="Arial" w:hAnsi="Arial" w:cs="Arial"/>
          <w:sz w:val="18"/>
          <w:szCs w:val="18"/>
        </w:rPr>
        <w:footnoteRef/>
      </w:r>
      <w:r w:rsidRPr="009B47BB">
        <w:rPr>
          <w:rFonts w:ascii="Arial" w:hAnsi="Arial" w:cs="Arial"/>
          <w:sz w:val="18"/>
          <w:szCs w:val="18"/>
        </w:rPr>
        <w:t xml:space="preserve"> </w:t>
      </w:r>
      <w:r>
        <w:rPr>
          <w:rFonts w:ascii="Arial" w:hAnsi="Arial" w:cs="Arial"/>
          <w:sz w:val="18"/>
          <w:szCs w:val="18"/>
        </w:rPr>
        <w:t xml:space="preserve">The </w:t>
      </w:r>
      <w:r w:rsidR="00C26F81">
        <w:rPr>
          <w:rFonts w:ascii="Arial" w:hAnsi="Arial" w:cs="Arial"/>
          <w:sz w:val="18"/>
          <w:szCs w:val="18"/>
        </w:rPr>
        <w:t>regulations</w:t>
      </w:r>
      <w:r>
        <w:rPr>
          <w:rFonts w:ascii="Arial" w:hAnsi="Arial" w:cs="Arial"/>
          <w:sz w:val="18"/>
          <w:szCs w:val="18"/>
        </w:rPr>
        <w:t xml:space="preserve"> relating to this can be found at: </w:t>
      </w:r>
      <w:hyperlink r:id="rId4" w:history="1">
        <w:r w:rsidRPr="005A641C">
          <w:rPr>
            <w:rStyle w:val="Hyperlink"/>
            <w:rFonts w:ascii="Arial" w:hAnsi="Arial" w:cs="Arial"/>
            <w:sz w:val="18"/>
            <w:szCs w:val="18"/>
          </w:rPr>
          <w:t>http://www.legislation.gov.uk/uksi/2011/707/made</w:t>
        </w:r>
      </w:hyperlink>
      <w:r>
        <w:rPr>
          <w:rFonts w:ascii="Arial" w:hAnsi="Arial" w:cs="Arial"/>
          <w:sz w:val="18"/>
          <w:szCs w:val="18"/>
        </w:rPr>
        <w:t xml:space="preserve"> </w:t>
      </w:r>
    </w:p>
  </w:footnote>
  <w:footnote w:id="6">
    <w:p w14:paraId="09602DBD" w14:textId="1A88F0C9" w:rsidR="006470A5" w:rsidRPr="006470A5" w:rsidRDefault="006470A5">
      <w:pPr>
        <w:pStyle w:val="FootnoteText"/>
        <w:rPr>
          <w:rFonts w:ascii="Arial" w:hAnsi="Arial" w:cs="Arial"/>
        </w:rPr>
      </w:pPr>
      <w:r w:rsidRPr="006470A5">
        <w:rPr>
          <w:rStyle w:val="FootnoteReference"/>
          <w:rFonts w:ascii="Arial" w:hAnsi="Arial" w:cs="Arial"/>
          <w:sz w:val="18"/>
          <w:szCs w:val="18"/>
        </w:rPr>
        <w:footnoteRef/>
      </w:r>
      <w:r w:rsidRPr="006470A5">
        <w:rPr>
          <w:rFonts w:ascii="Arial" w:hAnsi="Arial" w:cs="Arial"/>
          <w:sz w:val="18"/>
          <w:szCs w:val="18"/>
        </w:rPr>
        <w:t xml:space="preserve"> The legislation relating to this can be found at: </w:t>
      </w:r>
      <w:hyperlink r:id="rId5" w:history="1">
        <w:r w:rsidRPr="006470A5">
          <w:rPr>
            <w:rStyle w:val="Hyperlink"/>
            <w:rFonts w:ascii="Arial" w:hAnsi="Arial" w:cs="Arial"/>
            <w:sz w:val="18"/>
            <w:szCs w:val="18"/>
          </w:rPr>
          <w:t>https://www.legislation.gov.uk/ukpga/1983/20/section/117</w:t>
        </w:r>
      </w:hyperlink>
      <w:r w:rsidRPr="006470A5">
        <w:rPr>
          <w:rFonts w:ascii="Arial" w:hAnsi="Arial" w:cs="Arial"/>
          <w:sz w:val="18"/>
          <w:szCs w:val="18"/>
        </w:rPr>
        <w:t xml:space="preserve"> </w:t>
      </w:r>
    </w:p>
  </w:footnote>
  <w:footnote w:id="7">
    <w:p w14:paraId="538DAE2A" w14:textId="03179548" w:rsidR="00EB7B1E" w:rsidRPr="00EB7B1E" w:rsidRDefault="00EB7B1E">
      <w:pPr>
        <w:pStyle w:val="FootnoteText"/>
        <w:rPr>
          <w:rFonts w:ascii="Arial" w:hAnsi="Arial" w:cs="Arial"/>
          <w:sz w:val="18"/>
          <w:szCs w:val="18"/>
        </w:rPr>
      </w:pPr>
      <w:r w:rsidRPr="00592373">
        <w:rPr>
          <w:rStyle w:val="FootnoteReference"/>
          <w:rFonts w:ascii="Arial" w:hAnsi="Arial" w:cs="Arial"/>
          <w:b/>
          <w:bCs/>
          <w:sz w:val="18"/>
          <w:szCs w:val="18"/>
        </w:rPr>
        <w:footnoteRef/>
      </w:r>
      <w:r w:rsidRPr="00EB7B1E">
        <w:rPr>
          <w:rFonts w:ascii="Arial" w:hAnsi="Arial" w:cs="Arial"/>
          <w:sz w:val="18"/>
          <w:szCs w:val="18"/>
        </w:rPr>
        <w:t xml:space="preserve"> </w:t>
      </w:r>
      <w:r>
        <w:rPr>
          <w:rFonts w:ascii="Arial" w:hAnsi="Arial" w:cs="Arial"/>
          <w:sz w:val="18"/>
          <w:szCs w:val="18"/>
        </w:rPr>
        <w:t>Children and young people eligible for Continuing Care who have a PHB and who transition to adult services should be supported to continue to access their assessed health care needs via a PHB, whether they are found to be eligible for adult Continuing Healthcare or not. Although these young people may cease to have a right to a PHB,</w:t>
      </w:r>
      <w:r w:rsidR="00592373">
        <w:rPr>
          <w:rFonts w:ascii="Arial" w:hAnsi="Arial" w:cs="Arial"/>
          <w:sz w:val="18"/>
          <w:szCs w:val="18"/>
        </w:rPr>
        <w:t xml:space="preserve"> CCGs can choose to continue to offer services via a PHB on a voluntary basis. Therefore, transitioning from child to adult services should not be the sole reason for stopping a PHB. </w:t>
      </w:r>
    </w:p>
  </w:footnote>
  <w:footnote w:id="8">
    <w:p w14:paraId="5A1D4BBC" w14:textId="632399FF" w:rsidR="00EB7B1E" w:rsidRPr="00EB7B1E" w:rsidRDefault="00EB7B1E">
      <w:pPr>
        <w:pStyle w:val="FootnoteText"/>
        <w:rPr>
          <w:rFonts w:ascii="Arial" w:hAnsi="Arial" w:cs="Arial"/>
        </w:rPr>
      </w:pPr>
      <w:r w:rsidRPr="00592373">
        <w:rPr>
          <w:rStyle w:val="FootnoteReference"/>
          <w:rFonts w:ascii="Arial" w:hAnsi="Arial" w:cs="Arial"/>
          <w:b/>
          <w:bCs/>
          <w:sz w:val="18"/>
          <w:szCs w:val="18"/>
        </w:rPr>
        <w:footnoteRef/>
      </w:r>
      <w:r w:rsidRPr="00EB7B1E">
        <w:rPr>
          <w:rFonts w:ascii="Arial" w:hAnsi="Arial" w:cs="Arial"/>
          <w:sz w:val="18"/>
          <w:szCs w:val="18"/>
        </w:rPr>
        <w:t xml:space="preserve"> No Recourse to Public Funds (NRPF) restrictions, for those under section 117 after-care, do not apply. However, once that person’s entitlement to section 117 support ends, or if that patient requires healthcare beyond the section 117 after-care package, then the patient may be subject to charging for NHS care, under those Regulations. </w:t>
      </w:r>
    </w:p>
  </w:footnote>
  <w:footnote w:id="9">
    <w:p w14:paraId="42875F0F" w14:textId="77777777" w:rsidR="001077E8" w:rsidRPr="006F2723" w:rsidRDefault="001077E8" w:rsidP="001077E8">
      <w:pPr>
        <w:pStyle w:val="FootnoteText"/>
        <w:rPr>
          <w:rFonts w:ascii="Arial" w:hAnsi="Arial" w:cs="Arial"/>
          <w:sz w:val="18"/>
          <w:szCs w:val="18"/>
        </w:rPr>
      </w:pPr>
      <w:r w:rsidRPr="006F2723">
        <w:rPr>
          <w:rStyle w:val="FootnoteReference"/>
          <w:rFonts w:ascii="Arial" w:hAnsi="Arial" w:cs="Arial"/>
          <w:b/>
          <w:bCs/>
          <w:sz w:val="18"/>
          <w:szCs w:val="18"/>
        </w:rPr>
        <w:footnoteRef/>
      </w:r>
      <w:r w:rsidRPr="006F2723">
        <w:rPr>
          <w:rFonts w:ascii="Arial" w:hAnsi="Arial" w:cs="Arial"/>
          <w:b/>
          <w:bCs/>
          <w:sz w:val="18"/>
          <w:szCs w:val="18"/>
        </w:rPr>
        <w:t xml:space="preserve"> </w:t>
      </w:r>
      <w:r w:rsidRPr="006F2723">
        <w:rPr>
          <w:rFonts w:ascii="Arial" w:hAnsi="Arial" w:cs="Arial"/>
          <w:sz w:val="18"/>
          <w:szCs w:val="18"/>
        </w:rPr>
        <w:t>In the London Borough of Sutton, short breaks seek to meet 5 outcomes which are: independence, complex needs, challenging behaviour, family resilience and social integration – a short break will usually aim to meet one outcome but can serve to meet multiple at once.</w:t>
      </w:r>
    </w:p>
  </w:footnote>
  <w:footnote w:id="10">
    <w:p w14:paraId="5D96AE64" w14:textId="77777777" w:rsidR="00A61182" w:rsidRPr="002955D4" w:rsidRDefault="00A61182" w:rsidP="00A61182">
      <w:pPr>
        <w:pStyle w:val="FootnoteText"/>
        <w:rPr>
          <w:rFonts w:ascii="Arial" w:hAnsi="Arial" w:cs="Arial"/>
        </w:rPr>
      </w:pPr>
      <w:r w:rsidRPr="006F2723">
        <w:rPr>
          <w:rStyle w:val="FootnoteReference"/>
          <w:rFonts w:ascii="Arial" w:hAnsi="Arial" w:cs="Arial"/>
          <w:b/>
          <w:bCs/>
          <w:sz w:val="18"/>
          <w:szCs w:val="18"/>
        </w:rPr>
        <w:footnoteRef/>
      </w:r>
      <w:r w:rsidRPr="006F2723">
        <w:rPr>
          <w:rFonts w:ascii="Arial" w:hAnsi="Arial" w:cs="Arial"/>
          <w:sz w:val="18"/>
          <w:szCs w:val="18"/>
        </w:rPr>
        <w:t xml:space="preserve"> The national minimum eligibility criteria was introduced with the Care Act 2014 and implemented in April 2015. It sets out a threshold for adult care and support needs and carer support needs which all councils must meet. The threshold is based on identifying how a person’s needs affect their ability to achieve relevant outcomes and how these needs impact on their wellbeing. In determining eligibility of needs for an adult, the following must be considered: the adult’s needs must arise form or are related to a physical or mental illness; as a result of the adult’s needs, the adult is unable to achieve two or more of the specified outcomes; as a consequence of being unable to achieve these outcomes, there is or there is likely to be a significant impact on the adult’s wellbeing; an adult’s needs are only eligible when they meet all three of these conditions.</w:t>
      </w:r>
    </w:p>
  </w:footnote>
  <w:footnote w:id="11">
    <w:p w14:paraId="1C56885F" w14:textId="453CD37D" w:rsidR="00C0010E" w:rsidRPr="008D1527" w:rsidRDefault="00C0010E" w:rsidP="00C0010E">
      <w:pPr>
        <w:pStyle w:val="FootnoteText"/>
        <w:rPr>
          <w:rFonts w:ascii="Arial" w:hAnsi="Arial" w:cs="Arial"/>
        </w:rPr>
      </w:pPr>
      <w:r w:rsidRPr="008D1527">
        <w:rPr>
          <w:rStyle w:val="FootnoteReference"/>
          <w:rFonts w:ascii="Arial" w:hAnsi="Arial" w:cs="Arial"/>
          <w:sz w:val="18"/>
          <w:szCs w:val="18"/>
        </w:rPr>
        <w:footnoteRef/>
      </w:r>
      <w:r w:rsidRPr="008D1527">
        <w:rPr>
          <w:rFonts w:ascii="Arial" w:hAnsi="Arial" w:cs="Arial"/>
          <w:sz w:val="18"/>
          <w:szCs w:val="18"/>
        </w:rPr>
        <w:t xml:space="preserve"> </w:t>
      </w:r>
      <w:r w:rsidR="007478D4" w:rsidRPr="008D1527">
        <w:rPr>
          <w:rFonts w:ascii="Arial" w:hAnsi="Arial" w:cs="Arial"/>
          <w:sz w:val="18"/>
          <w:szCs w:val="18"/>
        </w:rPr>
        <w:t>The legislation relating to this can be found at:</w:t>
      </w:r>
      <w:r w:rsidR="007478D4">
        <w:rPr>
          <w:rFonts w:ascii="Arial" w:hAnsi="Arial" w:cs="Arial"/>
          <w:sz w:val="18"/>
          <w:szCs w:val="18"/>
        </w:rPr>
        <w:t xml:space="preserve"> </w:t>
      </w:r>
      <w:hyperlink r:id="rId6" w:history="1">
        <w:r w:rsidR="00FB6D65" w:rsidRPr="00986214">
          <w:rPr>
            <w:rStyle w:val="Hyperlink"/>
            <w:rFonts w:ascii="Arial" w:hAnsi="Arial" w:cs="Arial"/>
            <w:sz w:val="18"/>
            <w:szCs w:val="18"/>
          </w:rPr>
          <w:t>https://docs.google.com/document/d/1QlAdsuGLqkstqMUfd1o7pGQ6mLeQEpJV5j5txD6qURQ/edit</w:t>
        </w:r>
      </w:hyperlink>
      <w:r w:rsidR="00FB6D65">
        <w:rPr>
          <w:rFonts w:ascii="Arial" w:hAnsi="Arial" w:cs="Arial"/>
          <w:sz w:val="18"/>
          <w:szCs w:val="18"/>
        </w:rPr>
        <w:t xml:space="preserve"> </w:t>
      </w:r>
    </w:p>
  </w:footnote>
  <w:footnote w:id="12">
    <w:p w14:paraId="3EBA6720" w14:textId="77777777" w:rsidR="00C0010E" w:rsidRPr="00CC008E" w:rsidRDefault="00C0010E" w:rsidP="00C0010E">
      <w:pPr>
        <w:pStyle w:val="FootnoteText"/>
        <w:rPr>
          <w:rFonts w:ascii="Arial" w:hAnsi="Arial" w:cs="Arial"/>
          <w:i/>
          <w:iCs/>
        </w:rPr>
      </w:pPr>
      <w:r w:rsidRPr="008D1527">
        <w:rPr>
          <w:rStyle w:val="FootnoteReference"/>
          <w:rFonts w:ascii="Arial" w:hAnsi="Arial" w:cs="Arial"/>
          <w:sz w:val="18"/>
          <w:szCs w:val="18"/>
        </w:rPr>
        <w:footnoteRef/>
      </w:r>
      <w:r w:rsidRPr="008D1527">
        <w:rPr>
          <w:rFonts w:ascii="Arial" w:hAnsi="Arial" w:cs="Arial"/>
          <w:sz w:val="18"/>
          <w:szCs w:val="18"/>
        </w:rPr>
        <w:t xml:space="preserve"> The legislation relating to this can be found at: </w:t>
      </w:r>
      <w:hyperlink r:id="rId7" w:history="1">
        <w:r w:rsidRPr="00AA66BB">
          <w:rPr>
            <w:rStyle w:val="Hyperlink"/>
            <w:rFonts w:ascii="Arial" w:hAnsi="Arial" w:cs="Arial"/>
            <w:sz w:val="18"/>
            <w:szCs w:val="18"/>
          </w:rPr>
          <w:t>https://www.legislation.gov.uk/ukpga/2005/9/contents</w:t>
        </w:r>
      </w:hyperlink>
      <w:r w:rsidRPr="00AA66BB">
        <w:rPr>
          <w:rFonts w:ascii="Arial" w:hAnsi="Arial" w:cs="Arial"/>
          <w:color w:val="FF0000"/>
          <w:sz w:val="18"/>
          <w:szCs w:val="18"/>
        </w:rPr>
        <w:t xml:space="preserve"> </w:t>
      </w:r>
    </w:p>
  </w:footnote>
  <w:footnote w:id="13">
    <w:p w14:paraId="7CEC40F0" w14:textId="7065D5AA" w:rsidR="00FF1760" w:rsidRDefault="00FF1760" w:rsidP="00FF1760">
      <w:pPr>
        <w:pStyle w:val="FootnoteText"/>
      </w:pPr>
      <w:r w:rsidRPr="00652D0B">
        <w:rPr>
          <w:rStyle w:val="FootnoteReference"/>
          <w:rFonts w:ascii="Arial" w:hAnsi="Arial" w:cs="Arial"/>
          <w:sz w:val="18"/>
          <w:szCs w:val="18"/>
        </w:rPr>
        <w:footnoteRef/>
      </w:r>
      <w:r w:rsidRPr="00652D0B">
        <w:rPr>
          <w:rFonts w:ascii="Arial" w:hAnsi="Arial" w:cs="Arial"/>
          <w:sz w:val="18"/>
          <w:szCs w:val="18"/>
        </w:rPr>
        <w:t xml:space="preserve"> The </w:t>
      </w:r>
      <w:r w:rsidR="002724B4" w:rsidRPr="00652D0B">
        <w:rPr>
          <w:rFonts w:ascii="Arial" w:hAnsi="Arial" w:cs="Arial"/>
          <w:sz w:val="18"/>
          <w:szCs w:val="18"/>
        </w:rPr>
        <w:t>legislation</w:t>
      </w:r>
      <w:r w:rsidRPr="00652D0B">
        <w:rPr>
          <w:rFonts w:ascii="Arial" w:hAnsi="Arial" w:cs="Arial"/>
          <w:sz w:val="18"/>
          <w:szCs w:val="18"/>
        </w:rPr>
        <w:t xml:space="preserve"> relating to this can be found at: </w:t>
      </w:r>
      <w:hyperlink r:id="rId8" w:history="1">
        <w:r w:rsidR="002724B4" w:rsidRPr="0084353A">
          <w:rPr>
            <w:rStyle w:val="Hyperlink"/>
            <w:rFonts w:ascii="Arial" w:hAnsi="Arial" w:cs="Arial"/>
            <w:sz w:val="18"/>
            <w:szCs w:val="18"/>
          </w:rPr>
          <w:t>http://www.legislation.gov.uk/uksi/2014/2672/made</w:t>
        </w:r>
      </w:hyperlink>
      <w:r w:rsidR="002724B4">
        <w:rPr>
          <w:rFonts w:ascii="Arial" w:hAnsi="Arial" w:cs="Arial"/>
          <w:color w:val="FF0000"/>
          <w:sz w:val="18"/>
          <w:szCs w:val="18"/>
        </w:rPr>
        <w:t xml:space="preserve"> </w:t>
      </w:r>
    </w:p>
  </w:footnote>
  <w:footnote w:id="14">
    <w:p w14:paraId="0CCBC1D0" w14:textId="5AE8580B" w:rsidR="00D46768" w:rsidRPr="00A32A72" w:rsidRDefault="00D46768">
      <w:pPr>
        <w:pStyle w:val="FootnoteText"/>
        <w:rPr>
          <w:rFonts w:ascii="Arial" w:hAnsi="Arial" w:cs="Arial"/>
        </w:rPr>
      </w:pPr>
      <w:r w:rsidRPr="00652D0B">
        <w:rPr>
          <w:rStyle w:val="FootnoteReference"/>
          <w:rFonts w:ascii="Arial" w:hAnsi="Arial" w:cs="Arial"/>
          <w:sz w:val="18"/>
          <w:szCs w:val="18"/>
        </w:rPr>
        <w:footnoteRef/>
      </w:r>
      <w:r w:rsidRPr="00652D0B">
        <w:rPr>
          <w:rFonts w:ascii="Arial" w:hAnsi="Arial" w:cs="Arial"/>
          <w:sz w:val="18"/>
          <w:szCs w:val="18"/>
        </w:rPr>
        <w:t xml:space="preserve"> </w:t>
      </w:r>
      <w:r w:rsidR="00A32A72" w:rsidRPr="00652D0B">
        <w:rPr>
          <w:rFonts w:ascii="Arial" w:hAnsi="Arial" w:cs="Arial"/>
          <w:sz w:val="18"/>
          <w:szCs w:val="18"/>
        </w:rPr>
        <w:t>For more information</w:t>
      </w:r>
      <w:r w:rsidR="006874C0" w:rsidRPr="00652D0B">
        <w:rPr>
          <w:rFonts w:ascii="Arial" w:hAnsi="Arial" w:cs="Arial"/>
          <w:sz w:val="18"/>
          <w:szCs w:val="18"/>
        </w:rPr>
        <w:t xml:space="preserve"> on a Disabled Facilities Grant please see</w:t>
      </w:r>
      <w:r w:rsidR="00A32A72" w:rsidRPr="00652D0B">
        <w:rPr>
          <w:rFonts w:ascii="Arial" w:hAnsi="Arial" w:cs="Arial"/>
          <w:sz w:val="18"/>
          <w:szCs w:val="18"/>
        </w:rPr>
        <w:t xml:space="preserve">: </w:t>
      </w:r>
      <w:hyperlink r:id="rId9" w:history="1">
        <w:r w:rsidR="00A32A72" w:rsidRPr="00A32A72">
          <w:rPr>
            <w:rStyle w:val="Hyperlink"/>
            <w:rFonts w:ascii="Arial" w:hAnsi="Arial" w:cs="Arial"/>
            <w:sz w:val="18"/>
            <w:szCs w:val="18"/>
          </w:rPr>
          <w:t>https://www.sutton.gov.uk/info/200650/private_sector_housing_and_grants/1230/apply_for_a_housing_grant</w:t>
        </w:r>
      </w:hyperlink>
      <w:r w:rsidR="00A32A72" w:rsidRPr="00A32A72">
        <w:rPr>
          <w:rFonts w:ascii="Arial" w:hAnsi="Arial" w:cs="Arial"/>
          <w:sz w:val="18"/>
          <w:szCs w:val="18"/>
        </w:rPr>
        <w:t xml:space="preserve"> </w:t>
      </w:r>
    </w:p>
  </w:footnote>
  <w:footnote w:id="15">
    <w:p w14:paraId="640FADE7" w14:textId="14D36A82" w:rsidR="00A03BF8" w:rsidRDefault="00A03BF8">
      <w:pPr>
        <w:pStyle w:val="FootnoteText"/>
      </w:pPr>
      <w:r w:rsidRPr="00A03BF8">
        <w:rPr>
          <w:rStyle w:val="FootnoteReference"/>
          <w:rFonts w:ascii="Arial" w:hAnsi="Arial" w:cs="Arial"/>
        </w:rPr>
        <w:footnoteRef/>
      </w:r>
      <w:r>
        <w:t xml:space="preserve"> </w:t>
      </w:r>
      <w:r w:rsidRPr="00AF398C">
        <w:rPr>
          <w:rFonts w:ascii="Arial" w:hAnsi="Arial" w:cs="Arial"/>
          <w:sz w:val="18"/>
          <w:szCs w:val="18"/>
        </w:rPr>
        <w:t>The legislation relating to this can be found at:</w:t>
      </w:r>
      <w:r>
        <w:rPr>
          <w:rFonts w:ascii="Arial" w:hAnsi="Arial" w:cs="Arial"/>
          <w:sz w:val="18"/>
          <w:szCs w:val="18"/>
        </w:rPr>
        <w:t xml:space="preserve"> </w:t>
      </w:r>
      <w:hyperlink r:id="rId10" w:history="1">
        <w:r w:rsidR="00A45430" w:rsidRPr="00385AD7">
          <w:rPr>
            <w:rStyle w:val="Hyperlink"/>
            <w:rFonts w:ascii="Arial" w:hAnsi="Arial" w:cs="Arial"/>
            <w:sz w:val="18"/>
            <w:szCs w:val="18"/>
          </w:rPr>
          <w:t>http://www.legislation.gov.uk/ukpga/2014/23/section/22/enacted</w:t>
        </w:r>
      </w:hyperlink>
      <w:r w:rsidR="00A45430">
        <w:rPr>
          <w:rFonts w:ascii="Arial" w:hAnsi="Arial" w:cs="Arial"/>
          <w:sz w:val="18"/>
          <w:szCs w:val="18"/>
        </w:rPr>
        <w:t xml:space="preserve"> </w:t>
      </w:r>
    </w:p>
  </w:footnote>
  <w:footnote w:id="16">
    <w:p w14:paraId="4251A5BB" w14:textId="74E02299" w:rsidR="00537538" w:rsidRPr="00652D0B" w:rsidRDefault="00537538" w:rsidP="00537538">
      <w:pPr>
        <w:jc w:val="both"/>
        <w:rPr>
          <w:rFonts w:ascii="Arial" w:hAnsi="Arial" w:cs="Arial"/>
          <w:b/>
          <w:sz w:val="18"/>
          <w:szCs w:val="18"/>
        </w:rPr>
      </w:pPr>
      <w:r w:rsidRPr="00652D0B">
        <w:rPr>
          <w:rStyle w:val="FootnoteReference"/>
          <w:rFonts w:ascii="Arial" w:hAnsi="Arial" w:cs="Arial"/>
          <w:sz w:val="18"/>
          <w:szCs w:val="18"/>
        </w:rPr>
        <w:footnoteRef/>
      </w:r>
      <w:r w:rsidRPr="00652D0B">
        <w:rPr>
          <w:rFonts w:ascii="Arial" w:hAnsi="Arial" w:cs="Arial"/>
          <w:sz w:val="18"/>
          <w:szCs w:val="18"/>
        </w:rPr>
        <w:t xml:space="preserve"> A young person and/or parents/carer may also wish to open a separate bank account which is only used for these payments and for any other Direct Payments; however, this must be authorised by managers. Within the first 3 months, and thereafter every six months, LBS Council will ask for a short declaration to be completed and to be sent the bank statements and details of expenditure from this account. This is to ensure that the Personal Budget is being used to support the outcomes identified in the child or young person’s EHC Plan.</w:t>
      </w:r>
      <w:r w:rsidR="008F6EA5" w:rsidRPr="00652D0B">
        <w:rPr>
          <w:rFonts w:ascii="Arial" w:hAnsi="Arial" w:cs="Arial"/>
          <w:sz w:val="18"/>
          <w:szCs w:val="18"/>
        </w:rPr>
        <w:t xml:space="preserve"> </w:t>
      </w:r>
      <w:r w:rsidRPr="00652D0B">
        <w:rPr>
          <w:rFonts w:ascii="Arial" w:hAnsi="Arial" w:cs="Arial"/>
          <w:sz w:val="18"/>
          <w:szCs w:val="18"/>
        </w:rPr>
        <w:t>If a young person transitioning to adult services chooses to start receiving their Personal Budget in the form of Direct Payments, it is important that they have their own bank account to receive the funds. If a parent/carer continues to receive the funds, it can cause later issues with the Department for Work and Pensions.</w:t>
      </w:r>
    </w:p>
    <w:p w14:paraId="6116C298" w14:textId="514FC2C3" w:rsidR="00537538" w:rsidRDefault="0053753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CA8"/>
    <w:multiLevelType w:val="multilevel"/>
    <w:tmpl w:val="BFC68976"/>
    <w:lvl w:ilvl="0">
      <w:start w:val="1"/>
      <w:numFmt w:val="bullet"/>
      <w:lvlText w:val=""/>
      <w:lvlJc w:val="left"/>
      <w:pPr>
        <w:ind w:left="1500" w:hanging="390"/>
      </w:pPr>
      <w:rPr>
        <w:rFonts w:ascii="Symbol" w:hAnsi="Symbol" w:hint="default"/>
      </w:rPr>
    </w:lvl>
    <w:lvl w:ilvl="1">
      <w:start w:val="1"/>
      <w:numFmt w:val="decimal"/>
      <w:lvlText w:val="%1.%2."/>
      <w:lvlJc w:val="left"/>
      <w:pPr>
        <w:ind w:left="2178" w:hanging="720"/>
      </w:pPr>
      <w:rPr>
        <w:rFonts w:hint="default"/>
        <w:b/>
      </w:rPr>
    </w:lvl>
    <w:lvl w:ilvl="2">
      <w:start w:val="1"/>
      <w:numFmt w:val="decimal"/>
      <w:lvlText w:val="%3."/>
      <w:lvlJc w:val="left"/>
      <w:pPr>
        <w:ind w:left="3454" w:hanging="720"/>
      </w:pPr>
      <w:rPr>
        <w:rFonts w:hint="default"/>
      </w:rPr>
    </w:lvl>
    <w:lvl w:ilvl="3">
      <w:start w:val="1"/>
      <w:numFmt w:val="decimal"/>
      <w:lvlText w:val="%1.%2.%3.%4."/>
      <w:lvlJc w:val="left"/>
      <w:pPr>
        <w:ind w:left="6510" w:hanging="1080"/>
      </w:pPr>
      <w:rPr>
        <w:rFonts w:hint="default"/>
      </w:rPr>
    </w:lvl>
    <w:lvl w:ilvl="4">
      <w:start w:val="1"/>
      <w:numFmt w:val="decimal"/>
      <w:lvlText w:val="%1.%2.%3.%4.%5."/>
      <w:lvlJc w:val="left"/>
      <w:pPr>
        <w:ind w:left="7950"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190" w:hanging="1440"/>
      </w:pPr>
      <w:rPr>
        <w:rFonts w:hint="default"/>
      </w:rPr>
    </w:lvl>
    <w:lvl w:ilvl="7">
      <w:start w:val="1"/>
      <w:numFmt w:val="decimal"/>
      <w:lvlText w:val="%1.%2.%3.%4.%5.%6.%7.%8."/>
      <w:lvlJc w:val="left"/>
      <w:pPr>
        <w:ind w:left="12990" w:hanging="1800"/>
      </w:pPr>
      <w:rPr>
        <w:rFonts w:hint="default"/>
      </w:rPr>
    </w:lvl>
    <w:lvl w:ilvl="8">
      <w:start w:val="1"/>
      <w:numFmt w:val="decimal"/>
      <w:lvlText w:val="%1.%2.%3.%4.%5.%6.%7.%8.%9."/>
      <w:lvlJc w:val="left"/>
      <w:pPr>
        <w:ind w:left="14790" w:hanging="2160"/>
      </w:pPr>
      <w:rPr>
        <w:rFonts w:hint="default"/>
      </w:rPr>
    </w:lvl>
  </w:abstractNum>
  <w:abstractNum w:abstractNumId="1" w15:restartNumberingAfterBreak="0">
    <w:nsid w:val="013E43C2"/>
    <w:multiLevelType w:val="hybridMultilevel"/>
    <w:tmpl w:val="FD24F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2F9"/>
    <w:multiLevelType w:val="multilevel"/>
    <w:tmpl w:val="62420276"/>
    <w:lvl w:ilvl="0">
      <w:start w:val="4"/>
      <w:numFmt w:val="decimal"/>
      <w:lvlText w:val="%1"/>
      <w:lvlJc w:val="left"/>
      <w:pPr>
        <w:ind w:left="525" w:hanging="525"/>
      </w:pPr>
      <w:rPr>
        <w:rFonts w:hint="default"/>
        <w:b w:val="0"/>
        <w:i/>
      </w:rPr>
    </w:lvl>
    <w:lvl w:ilvl="1">
      <w:start w:val="4"/>
      <w:numFmt w:val="decimal"/>
      <w:lvlText w:val="%1.%2"/>
      <w:lvlJc w:val="left"/>
      <w:pPr>
        <w:ind w:left="1305" w:hanging="525"/>
      </w:pPr>
      <w:rPr>
        <w:rFonts w:hint="default"/>
        <w:b w:val="0"/>
        <w:i/>
      </w:rPr>
    </w:lvl>
    <w:lvl w:ilvl="2">
      <w:start w:val="1"/>
      <w:numFmt w:val="decimal"/>
      <w:lvlText w:val="%1.%2.%3"/>
      <w:lvlJc w:val="left"/>
      <w:pPr>
        <w:ind w:left="2280" w:hanging="720"/>
      </w:pPr>
      <w:rPr>
        <w:rFonts w:hint="default"/>
        <w:b w:val="0"/>
        <w:i w:val="0"/>
        <w:iCs/>
      </w:rPr>
    </w:lvl>
    <w:lvl w:ilvl="3">
      <w:start w:val="1"/>
      <w:numFmt w:val="decimal"/>
      <w:lvlText w:val="%1.%2.%3.%4"/>
      <w:lvlJc w:val="left"/>
      <w:pPr>
        <w:ind w:left="3420" w:hanging="1080"/>
      </w:pPr>
      <w:rPr>
        <w:rFonts w:hint="default"/>
        <w:b w:val="0"/>
        <w:i/>
      </w:rPr>
    </w:lvl>
    <w:lvl w:ilvl="4">
      <w:start w:val="1"/>
      <w:numFmt w:val="decimal"/>
      <w:lvlText w:val="%1.%2.%3.%4.%5"/>
      <w:lvlJc w:val="left"/>
      <w:pPr>
        <w:ind w:left="4200" w:hanging="1080"/>
      </w:pPr>
      <w:rPr>
        <w:rFonts w:hint="default"/>
        <w:b w:val="0"/>
        <w:i/>
      </w:rPr>
    </w:lvl>
    <w:lvl w:ilvl="5">
      <w:start w:val="1"/>
      <w:numFmt w:val="decimal"/>
      <w:lvlText w:val="%1.%2.%3.%4.%5.%6"/>
      <w:lvlJc w:val="left"/>
      <w:pPr>
        <w:ind w:left="5340" w:hanging="1440"/>
      </w:pPr>
      <w:rPr>
        <w:rFonts w:hint="default"/>
        <w:b w:val="0"/>
        <w:i/>
      </w:rPr>
    </w:lvl>
    <w:lvl w:ilvl="6">
      <w:start w:val="1"/>
      <w:numFmt w:val="decimal"/>
      <w:lvlText w:val="%1.%2.%3.%4.%5.%6.%7"/>
      <w:lvlJc w:val="left"/>
      <w:pPr>
        <w:ind w:left="6120" w:hanging="1440"/>
      </w:pPr>
      <w:rPr>
        <w:rFonts w:hint="default"/>
        <w:b w:val="0"/>
        <w:i/>
      </w:rPr>
    </w:lvl>
    <w:lvl w:ilvl="7">
      <w:start w:val="1"/>
      <w:numFmt w:val="decimal"/>
      <w:lvlText w:val="%1.%2.%3.%4.%5.%6.%7.%8"/>
      <w:lvlJc w:val="left"/>
      <w:pPr>
        <w:ind w:left="7260" w:hanging="1800"/>
      </w:pPr>
      <w:rPr>
        <w:rFonts w:hint="default"/>
        <w:b w:val="0"/>
        <w:i/>
      </w:rPr>
    </w:lvl>
    <w:lvl w:ilvl="8">
      <w:start w:val="1"/>
      <w:numFmt w:val="decimal"/>
      <w:lvlText w:val="%1.%2.%3.%4.%5.%6.%7.%8.%9"/>
      <w:lvlJc w:val="left"/>
      <w:pPr>
        <w:ind w:left="8040" w:hanging="1800"/>
      </w:pPr>
      <w:rPr>
        <w:rFonts w:hint="default"/>
        <w:b w:val="0"/>
        <w:i/>
      </w:rPr>
    </w:lvl>
  </w:abstractNum>
  <w:abstractNum w:abstractNumId="3" w15:restartNumberingAfterBreak="0">
    <w:nsid w:val="2B905B8A"/>
    <w:multiLevelType w:val="multilevel"/>
    <w:tmpl w:val="1090BA60"/>
    <w:lvl w:ilvl="0">
      <w:start w:val="1"/>
      <w:numFmt w:val="decimal"/>
      <w:lvlText w:val="%1."/>
      <w:lvlJc w:val="left"/>
      <w:pPr>
        <w:ind w:left="750" w:hanging="390"/>
      </w:pPr>
      <w:rPr>
        <w:rFonts w:hint="default"/>
      </w:rPr>
    </w:lvl>
    <w:lvl w:ilvl="1">
      <w:start w:val="1"/>
      <w:numFmt w:val="decimal"/>
      <w:lvlText w:val="%1.%2."/>
      <w:lvlJc w:val="left"/>
      <w:pPr>
        <w:ind w:left="1428" w:hanging="720"/>
      </w:pPr>
      <w:rPr>
        <w:rFonts w:hint="default"/>
        <w:b/>
      </w:rPr>
    </w:lvl>
    <w:lvl w:ilvl="2">
      <w:start w:val="1"/>
      <w:numFmt w:val="bullet"/>
      <w:lvlText w:val=""/>
      <w:lvlJc w:val="left"/>
      <w:pPr>
        <w:ind w:left="2704" w:hanging="720"/>
      </w:pPr>
      <w:rPr>
        <w:rFonts w:ascii="Symbol" w:hAnsi="Symbol" w:hint="default"/>
      </w:rPr>
    </w:lvl>
    <w:lvl w:ilvl="3">
      <w:start w:val="1"/>
      <w:numFmt w:val="decimal"/>
      <w:lvlText w:val="%1.%2.%3.%4."/>
      <w:lvlJc w:val="left"/>
      <w:pPr>
        <w:ind w:left="576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240" w:hanging="1800"/>
      </w:pPr>
      <w:rPr>
        <w:rFonts w:hint="default"/>
      </w:rPr>
    </w:lvl>
    <w:lvl w:ilvl="8">
      <w:start w:val="1"/>
      <w:numFmt w:val="decimal"/>
      <w:lvlText w:val="%1.%2.%3.%4.%5.%6.%7.%8.%9."/>
      <w:lvlJc w:val="left"/>
      <w:pPr>
        <w:ind w:left="14040" w:hanging="2160"/>
      </w:pPr>
      <w:rPr>
        <w:rFonts w:hint="default"/>
      </w:rPr>
    </w:lvl>
  </w:abstractNum>
  <w:abstractNum w:abstractNumId="4" w15:restartNumberingAfterBreak="0">
    <w:nsid w:val="2F9E6F4B"/>
    <w:multiLevelType w:val="hybridMultilevel"/>
    <w:tmpl w:val="B7C0F3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996475"/>
    <w:multiLevelType w:val="hybridMultilevel"/>
    <w:tmpl w:val="352E83DA"/>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6" w15:restartNumberingAfterBreak="0">
    <w:nsid w:val="44065849"/>
    <w:multiLevelType w:val="hybridMultilevel"/>
    <w:tmpl w:val="3B70B4B6"/>
    <w:lvl w:ilvl="0" w:tplc="F3663FA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47743F8"/>
    <w:multiLevelType w:val="hybridMultilevel"/>
    <w:tmpl w:val="B6069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BE2E2D"/>
    <w:multiLevelType w:val="multilevel"/>
    <w:tmpl w:val="BFC68976"/>
    <w:lvl w:ilvl="0">
      <w:start w:val="1"/>
      <w:numFmt w:val="bullet"/>
      <w:lvlText w:val=""/>
      <w:lvlJc w:val="left"/>
      <w:pPr>
        <w:ind w:left="390" w:hanging="390"/>
      </w:pPr>
      <w:rPr>
        <w:rFonts w:ascii="Symbol" w:hAnsi="Symbol" w:hint="default"/>
      </w:rPr>
    </w:lvl>
    <w:lvl w:ilvl="1">
      <w:start w:val="1"/>
      <w:numFmt w:val="decimal"/>
      <w:lvlText w:val="%1.%2."/>
      <w:lvlJc w:val="left"/>
      <w:pPr>
        <w:ind w:left="2178" w:hanging="720"/>
      </w:pPr>
      <w:rPr>
        <w:rFonts w:hint="default"/>
        <w:b/>
      </w:rPr>
    </w:lvl>
    <w:lvl w:ilvl="2">
      <w:start w:val="1"/>
      <w:numFmt w:val="decimal"/>
      <w:lvlText w:val="%3."/>
      <w:lvlJc w:val="left"/>
      <w:pPr>
        <w:ind w:left="3454" w:hanging="720"/>
      </w:pPr>
      <w:rPr>
        <w:rFonts w:hint="default"/>
      </w:rPr>
    </w:lvl>
    <w:lvl w:ilvl="3">
      <w:start w:val="1"/>
      <w:numFmt w:val="decimal"/>
      <w:lvlText w:val="%1.%2.%3.%4."/>
      <w:lvlJc w:val="left"/>
      <w:pPr>
        <w:ind w:left="6510" w:hanging="1080"/>
      </w:pPr>
      <w:rPr>
        <w:rFonts w:hint="default"/>
      </w:rPr>
    </w:lvl>
    <w:lvl w:ilvl="4">
      <w:start w:val="1"/>
      <w:numFmt w:val="decimal"/>
      <w:lvlText w:val="%1.%2.%3.%4.%5."/>
      <w:lvlJc w:val="left"/>
      <w:pPr>
        <w:ind w:left="7950"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190" w:hanging="1440"/>
      </w:pPr>
      <w:rPr>
        <w:rFonts w:hint="default"/>
      </w:rPr>
    </w:lvl>
    <w:lvl w:ilvl="7">
      <w:start w:val="1"/>
      <w:numFmt w:val="decimal"/>
      <w:lvlText w:val="%1.%2.%3.%4.%5.%6.%7.%8."/>
      <w:lvlJc w:val="left"/>
      <w:pPr>
        <w:ind w:left="12990" w:hanging="1800"/>
      </w:pPr>
      <w:rPr>
        <w:rFonts w:hint="default"/>
      </w:rPr>
    </w:lvl>
    <w:lvl w:ilvl="8">
      <w:start w:val="1"/>
      <w:numFmt w:val="decimal"/>
      <w:lvlText w:val="%1.%2.%3.%4.%5.%6.%7.%8.%9."/>
      <w:lvlJc w:val="left"/>
      <w:pPr>
        <w:ind w:left="14790" w:hanging="2160"/>
      </w:pPr>
      <w:rPr>
        <w:rFonts w:hint="default"/>
      </w:rPr>
    </w:lvl>
  </w:abstractNum>
  <w:abstractNum w:abstractNumId="9" w15:restartNumberingAfterBreak="0">
    <w:nsid w:val="4BE850D8"/>
    <w:multiLevelType w:val="hybridMultilevel"/>
    <w:tmpl w:val="53E052E2"/>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0" w15:restartNumberingAfterBreak="0">
    <w:nsid w:val="672B18E8"/>
    <w:multiLevelType w:val="hybridMultilevel"/>
    <w:tmpl w:val="6C2415A0"/>
    <w:lvl w:ilvl="0" w:tplc="E5F215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0F20DB"/>
    <w:multiLevelType w:val="multilevel"/>
    <w:tmpl w:val="1090BA60"/>
    <w:lvl w:ilvl="0">
      <w:start w:val="1"/>
      <w:numFmt w:val="decimal"/>
      <w:lvlText w:val="%1."/>
      <w:lvlJc w:val="left"/>
      <w:pPr>
        <w:ind w:left="750" w:hanging="390"/>
      </w:pPr>
      <w:rPr>
        <w:rFonts w:hint="default"/>
      </w:rPr>
    </w:lvl>
    <w:lvl w:ilvl="1">
      <w:start w:val="1"/>
      <w:numFmt w:val="decimal"/>
      <w:lvlText w:val="%1.%2."/>
      <w:lvlJc w:val="left"/>
      <w:pPr>
        <w:ind w:left="1428" w:hanging="720"/>
      </w:pPr>
      <w:rPr>
        <w:rFonts w:hint="default"/>
        <w:b/>
      </w:rPr>
    </w:lvl>
    <w:lvl w:ilvl="2">
      <w:start w:val="1"/>
      <w:numFmt w:val="bullet"/>
      <w:lvlText w:val=""/>
      <w:lvlJc w:val="left"/>
      <w:pPr>
        <w:ind w:left="2138" w:hanging="720"/>
      </w:pPr>
      <w:rPr>
        <w:rFonts w:ascii="Symbol" w:hAnsi="Symbol" w:hint="default"/>
      </w:rPr>
    </w:lvl>
    <w:lvl w:ilvl="3">
      <w:start w:val="1"/>
      <w:numFmt w:val="decimal"/>
      <w:lvlText w:val="%1.%2.%3.%4."/>
      <w:lvlJc w:val="left"/>
      <w:pPr>
        <w:ind w:left="576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240" w:hanging="1800"/>
      </w:pPr>
      <w:rPr>
        <w:rFonts w:hint="default"/>
      </w:rPr>
    </w:lvl>
    <w:lvl w:ilvl="8">
      <w:start w:val="1"/>
      <w:numFmt w:val="decimal"/>
      <w:lvlText w:val="%1.%2.%3.%4.%5.%6.%7.%8.%9."/>
      <w:lvlJc w:val="left"/>
      <w:pPr>
        <w:ind w:left="14040" w:hanging="2160"/>
      </w:pPr>
      <w:rPr>
        <w:rFonts w:hint="default"/>
      </w:rPr>
    </w:lvl>
  </w:abstractNum>
  <w:abstractNum w:abstractNumId="12" w15:restartNumberingAfterBreak="0">
    <w:nsid w:val="6D385BCA"/>
    <w:multiLevelType w:val="hybridMultilevel"/>
    <w:tmpl w:val="5F98A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24EF"/>
    <w:multiLevelType w:val="hybridMultilevel"/>
    <w:tmpl w:val="52CE3236"/>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4" w15:restartNumberingAfterBreak="0">
    <w:nsid w:val="76C773A0"/>
    <w:multiLevelType w:val="hybridMultilevel"/>
    <w:tmpl w:val="FDEE501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5" w15:restartNumberingAfterBreak="0">
    <w:nsid w:val="7D794BEE"/>
    <w:multiLevelType w:val="multilevel"/>
    <w:tmpl w:val="C0CCC2A0"/>
    <w:lvl w:ilvl="0">
      <w:start w:val="1"/>
      <w:numFmt w:val="decimal"/>
      <w:lvlText w:val="%1."/>
      <w:lvlJc w:val="left"/>
      <w:pPr>
        <w:ind w:left="750" w:hanging="390"/>
      </w:pPr>
      <w:rPr>
        <w:rFonts w:hint="default"/>
      </w:rPr>
    </w:lvl>
    <w:lvl w:ilvl="1">
      <w:start w:val="1"/>
      <w:numFmt w:val="decimal"/>
      <w:lvlText w:val="%1.%2."/>
      <w:lvlJc w:val="left"/>
      <w:pPr>
        <w:ind w:left="1146" w:hanging="720"/>
      </w:pPr>
      <w:rPr>
        <w:rFonts w:hint="default"/>
        <w:b/>
      </w:rPr>
    </w:lvl>
    <w:lvl w:ilvl="2">
      <w:start w:val="1"/>
      <w:numFmt w:val="decimal"/>
      <w:lvlText w:val="%3."/>
      <w:lvlJc w:val="left"/>
      <w:pPr>
        <w:ind w:left="228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240" w:hanging="1800"/>
      </w:pPr>
      <w:rPr>
        <w:rFonts w:hint="default"/>
      </w:rPr>
    </w:lvl>
    <w:lvl w:ilvl="8">
      <w:start w:val="1"/>
      <w:numFmt w:val="decimal"/>
      <w:lvlText w:val="%1.%2.%3.%4.%5.%6.%7.%8.%9."/>
      <w:lvlJc w:val="left"/>
      <w:pPr>
        <w:ind w:left="14040" w:hanging="2160"/>
      </w:pPr>
      <w:rPr>
        <w:rFonts w:hint="default"/>
      </w:rPr>
    </w:lvl>
  </w:abstractNum>
  <w:abstractNum w:abstractNumId="16" w15:restartNumberingAfterBreak="0">
    <w:nsid w:val="7D893847"/>
    <w:multiLevelType w:val="hybridMultilevel"/>
    <w:tmpl w:val="86527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15"/>
  </w:num>
  <w:num w:numId="3">
    <w:abstractNumId w:val="13"/>
  </w:num>
  <w:num w:numId="4">
    <w:abstractNumId w:val="6"/>
  </w:num>
  <w:num w:numId="5">
    <w:abstractNumId w:val="0"/>
  </w:num>
  <w:num w:numId="6">
    <w:abstractNumId w:val="8"/>
  </w:num>
  <w:num w:numId="7">
    <w:abstractNumId w:val="10"/>
  </w:num>
  <w:num w:numId="8">
    <w:abstractNumId w:val="9"/>
  </w:num>
  <w:num w:numId="9">
    <w:abstractNumId w:val="16"/>
  </w:num>
  <w:num w:numId="10">
    <w:abstractNumId w:val="3"/>
  </w:num>
  <w:num w:numId="11">
    <w:abstractNumId w:val="11"/>
  </w:num>
  <w:num w:numId="12">
    <w:abstractNumId w:val="4"/>
  </w:num>
  <w:num w:numId="13">
    <w:abstractNumId w:val="14"/>
  </w:num>
  <w:num w:numId="14">
    <w:abstractNumId w:val="5"/>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F7"/>
    <w:rsid w:val="00015F94"/>
    <w:rsid w:val="000617BA"/>
    <w:rsid w:val="000640F7"/>
    <w:rsid w:val="00065F7C"/>
    <w:rsid w:val="00076CA5"/>
    <w:rsid w:val="000820D2"/>
    <w:rsid w:val="00090E24"/>
    <w:rsid w:val="00093899"/>
    <w:rsid w:val="000A0C2B"/>
    <w:rsid w:val="000A1267"/>
    <w:rsid w:val="000A1853"/>
    <w:rsid w:val="000A5D34"/>
    <w:rsid w:val="000C23EE"/>
    <w:rsid w:val="000D0A7E"/>
    <w:rsid w:val="000D28C9"/>
    <w:rsid w:val="000E1801"/>
    <w:rsid w:val="000E622E"/>
    <w:rsid w:val="000F0A67"/>
    <w:rsid w:val="001077E8"/>
    <w:rsid w:val="0011028C"/>
    <w:rsid w:val="001175AA"/>
    <w:rsid w:val="00117C56"/>
    <w:rsid w:val="00130F71"/>
    <w:rsid w:val="001353AA"/>
    <w:rsid w:val="001451A9"/>
    <w:rsid w:val="001609FD"/>
    <w:rsid w:val="0017404A"/>
    <w:rsid w:val="001743C2"/>
    <w:rsid w:val="00182186"/>
    <w:rsid w:val="00184DAE"/>
    <w:rsid w:val="001924EE"/>
    <w:rsid w:val="00193861"/>
    <w:rsid w:val="001959A1"/>
    <w:rsid w:val="001B7E67"/>
    <w:rsid w:val="001C68FA"/>
    <w:rsid w:val="001D119A"/>
    <w:rsid w:val="001D2D03"/>
    <w:rsid w:val="001E5998"/>
    <w:rsid w:val="00201959"/>
    <w:rsid w:val="002259B5"/>
    <w:rsid w:val="00227E65"/>
    <w:rsid w:val="00243092"/>
    <w:rsid w:val="00250630"/>
    <w:rsid w:val="00254E5F"/>
    <w:rsid w:val="002560BC"/>
    <w:rsid w:val="00260A16"/>
    <w:rsid w:val="00260C6C"/>
    <w:rsid w:val="002724B4"/>
    <w:rsid w:val="002955D4"/>
    <w:rsid w:val="00296971"/>
    <w:rsid w:val="002C1422"/>
    <w:rsid w:val="002D255D"/>
    <w:rsid w:val="002E117A"/>
    <w:rsid w:val="002E2F23"/>
    <w:rsid w:val="002F2703"/>
    <w:rsid w:val="002F284C"/>
    <w:rsid w:val="00300FA9"/>
    <w:rsid w:val="00331DE7"/>
    <w:rsid w:val="00337CFC"/>
    <w:rsid w:val="00343C88"/>
    <w:rsid w:val="00350C79"/>
    <w:rsid w:val="00351AA9"/>
    <w:rsid w:val="003617F3"/>
    <w:rsid w:val="003642B8"/>
    <w:rsid w:val="00375E2E"/>
    <w:rsid w:val="003779C4"/>
    <w:rsid w:val="003803C5"/>
    <w:rsid w:val="00381FED"/>
    <w:rsid w:val="00385813"/>
    <w:rsid w:val="003912CD"/>
    <w:rsid w:val="00393C83"/>
    <w:rsid w:val="003A4E32"/>
    <w:rsid w:val="003B0D9D"/>
    <w:rsid w:val="003D564C"/>
    <w:rsid w:val="003E1D70"/>
    <w:rsid w:val="003F6CC9"/>
    <w:rsid w:val="004118EA"/>
    <w:rsid w:val="00420EB3"/>
    <w:rsid w:val="00436C09"/>
    <w:rsid w:val="0044135E"/>
    <w:rsid w:val="0045794E"/>
    <w:rsid w:val="004923AD"/>
    <w:rsid w:val="004943D5"/>
    <w:rsid w:val="004A75EA"/>
    <w:rsid w:val="004B1499"/>
    <w:rsid w:val="004C5485"/>
    <w:rsid w:val="004C6EFE"/>
    <w:rsid w:val="004F741B"/>
    <w:rsid w:val="005126C1"/>
    <w:rsid w:val="0051555E"/>
    <w:rsid w:val="005369D2"/>
    <w:rsid w:val="00537538"/>
    <w:rsid w:val="0054355F"/>
    <w:rsid w:val="00563B35"/>
    <w:rsid w:val="00567E9D"/>
    <w:rsid w:val="00592373"/>
    <w:rsid w:val="00593B4E"/>
    <w:rsid w:val="005B246A"/>
    <w:rsid w:val="005B7251"/>
    <w:rsid w:val="005C0554"/>
    <w:rsid w:val="005C777D"/>
    <w:rsid w:val="005D176F"/>
    <w:rsid w:val="005D65F3"/>
    <w:rsid w:val="005E0762"/>
    <w:rsid w:val="005E42CD"/>
    <w:rsid w:val="005E7B0A"/>
    <w:rsid w:val="00641CAB"/>
    <w:rsid w:val="0064243E"/>
    <w:rsid w:val="00642C89"/>
    <w:rsid w:val="006470A5"/>
    <w:rsid w:val="00651BF7"/>
    <w:rsid w:val="00652D0B"/>
    <w:rsid w:val="006874C0"/>
    <w:rsid w:val="0069554A"/>
    <w:rsid w:val="006A0251"/>
    <w:rsid w:val="006A0F74"/>
    <w:rsid w:val="006A3B1D"/>
    <w:rsid w:val="006A56F0"/>
    <w:rsid w:val="006A6F99"/>
    <w:rsid w:val="006B0F11"/>
    <w:rsid w:val="006C3065"/>
    <w:rsid w:val="006E1AC4"/>
    <w:rsid w:val="006E55DF"/>
    <w:rsid w:val="006F2723"/>
    <w:rsid w:val="006F68AC"/>
    <w:rsid w:val="00717DC0"/>
    <w:rsid w:val="007478D4"/>
    <w:rsid w:val="00752636"/>
    <w:rsid w:val="007622DE"/>
    <w:rsid w:val="00765794"/>
    <w:rsid w:val="00772AD8"/>
    <w:rsid w:val="007764A1"/>
    <w:rsid w:val="007846F5"/>
    <w:rsid w:val="00785FFD"/>
    <w:rsid w:val="007966EF"/>
    <w:rsid w:val="00797B14"/>
    <w:rsid w:val="007B2FD8"/>
    <w:rsid w:val="007F4B0A"/>
    <w:rsid w:val="0080054C"/>
    <w:rsid w:val="00800E6B"/>
    <w:rsid w:val="00804F9C"/>
    <w:rsid w:val="00811523"/>
    <w:rsid w:val="008117F9"/>
    <w:rsid w:val="00816C15"/>
    <w:rsid w:val="00842FA0"/>
    <w:rsid w:val="0085735E"/>
    <w:rsid w:val="008658AD"/>
    <w:rsid w:val="00866444"/>
    <w:rsid w:val="0087629C"/>
    <w:rsid w:val="00886F02"/>
    <w:rsid w:val="008B6031"/>
    <w:rsid w:val="008B63EA"/>
    <w:rsid w:val="008C57D7"/>
    <w:rsid w:val="008D1527"/>
    <w:rsid w:val="008D163E"/>
    <w:rsid w:val="008E719A"/>
    <w:rsid w:val="008F13B6"/>
    <w:rsid w:val="008F1F9F"/>
    <w:rsid w:val="008F452A"/>
    <w:rsid w:val="008F6EA5"/>
    <w:rsid w:val="008F7974"/>
    <w:rsid w:val="00901182"/>
    <w:rsid w:val="009054B3"/>
    <w:rsid w:val="00912F15"/>
    <w:rsid w:val="00913F50"/>
    <w:rsid w:val="00940374"/>
    <w:rsid w:val="00952ECA"/>
    <w:rsid w:val="009740EB"/>
    <w:rsid w:val="009743D5"/>
    <w:rsid w:val="00976529"/>
    <w:rsid w:val="009914ED"/>
    <w:rsid w:val="00993B3E"/>
    <w:rsid w:val="0099436C"/>
    <w:rsid w:val="00996FF1"/>
    <w:rsid w:val="009973E1"/>
    <w:rsid w:val="009A00CF"/>
    <w:rsid w:val="009A6DFF"/>
    <w:rsid w:val="009B0463"/>
    <w:rsid w:val="009B47BB"/>
    <w:rsid w:val="009C118A"/>
    <w:rsid w:val="009F4A43"/>
    <w:rsid w:val="00A03BF8"/>
    <w:rsid w:val="00A071C1"/>
    <w:rsid w:val="00A1215E"/>
    <w:rsid w:val="00A22373"/>
    <w:rsid w:val="00A32A72"/>
    <w:rsid w:val="00A347F8"/>
    <w:rsid w:val="00A45430"/>
    <w:rsid w:val="00A61182"/>
    <w:rsid w:val="00A64E23"/>
    <w:rsid w:val="00A71DF2"/>
    <w:rsid w:val="00A74B3A"/>
    <w:rsid w:val="00A77E1D"/>
    <w:rsid w:val="00A853D2"/>
    <w:rsid w:val="00A935E7"/>
    <w:rsid w:val="00A96A4E"/>
    <w:rsid w:val="00AA66BB"/>
    <w:rsid w:val="00AA72B2"/>
    <w:rsid w:val="00AC1BF8"/>
    <w:rsid w:val="00AE2D4A"/>
    <w:rsid w:val="00AE324E"/>
    <w:rsid w:val="00AE7BAF"/>
    <w:rsid w:val="00AF398C"/>
    <w:rsid w:val="00B06DD7"/>
    <w:rsid w:val="00B213E6"/>
    <w:rsid w:val="00B2320D"/>
    <w:rsid w:val="00B358A7"/>
    <w:rsid w:val="00B453A0"/>
    <w:rsid w:val="00B455D5"/>
    <w:rsid w:val="00B46D1B"/>
    <w:rsid w:val="00B65F80"/>
    <w:rsid w:val="00BA59A7"/>
    <w:rsid w:val="00BA7BD9"/>
    <w:rsid w:val="00BB28E4"/>
    <w:rsid w:val="00BC07B4"/>
    <w:rsid w:val="00BF4FC9"/>
    <w:rsid w:val="00C0010E"/>
    <w:rsid w:val="00C043C8"/>
    <w:rsid w:val="00C0684D"/>
    <w:rsid w:val="00C10E2A"/>
    <w:rsid w:val="00C12601"/>
    <w:rsid w:val="00C168D1"/>
    <w:rsid w:val="00C25F20"/>
    <w:rsid w:val="00C261C5"/>
    <w:rsid w:val="00C26587"/>
    <w:rsid w:val="00C26F81"/>
    <w:rsid w:val="00C276D4"/>
    <w:rsid w:val="00C328AB"/>
    <w:rsid w:val="00C61334"/>
    <w:rsid w:val="00C64594"/>
    <w:rsid w:val="00C64934"/>
    <w:rsid w:val="00C808AC"/>
    <w:rsid w:val="00CA1701"/>
    <w:rsid w:val="00CA3F62"/>
    <w:rsid w:val="00CB658F"/>
    <w:rsid w:val="00CC008E"/>
    <w:rsid w:val="00CC488A"/>
    <w:rsid w:val="00CC7D69"/>
    <w:rsid w:val="00CD4DB7"/>
    <w:rsid w:val="00D0658A"/>
    <w:rsid w:val="00D46768"/>
    <w:rsid w:val="00D5409F"/>
    <w:rsid w:val="00D70B78"/>
    <w:rsid w:val="00D73DE3"/>
    <w:rsid w:val="00DA0144"/>
    <w:rsid w:val="00DA0C03"/>
    <w:rsid w:val="00DB42DF"/>
    <w:rsid w:val="00DB472F"/>
    <w:rsid w:val="00DB5D5E"/>
    <w:rsid w:val="00DC409F"/>
    <w:rsid w:val="00DE4FED"/>
    <w:rsid w:val="00E0400A"/>
    <w:rsid w:val="00E247C0"/>
    <w:rsid w:val="00E371EA"/>
    <w:rsid w:val="00E42A29"/>
    <w:rsid w:val="00E5570B"/>
    <w:rsid w:val="00E70A53"/>
    <w:rsid w:val="00E71A80"/>
    <w:rsid w:val="00E734E8"/>
    <w:rsid w:val="00E81DEA"/>
    <w:rsid w:val="00E9174B"/>
    <w:rsid w:val="00EA770B"/>
    <w:rsid w:val="00EA7D51"/>
    <w:rsid w:val="00EB7B1E"/>
    <w:rsid w:val="00EC523A"/>
    <w:rsid w:val="00EC6527"/>
    <w:rsid w:val="00EE4E1E"/>
    <w:rsid w:val="00F12A19"/>
    <w:rsid w:val="00F14EE4"/>
    <w:rsid w:val="00F23204"/>
    <w:rsid w:val="00F314BD"/>
    <w:rsid w:val="00F3449C"/>
    <w:rsid w:val="00FA5C01"/>
    <w:rsid w:val="00FB05C8"/>
    <w:rsid w:val="00FB138F"/>
    <w:rsid w:val="00FB6D65"/>
    <w:rsid w:val="00FC2ED1"/>
    <w:rsid w:val="00FD0A15"/>
    <w:rsid w:val="00FE503D"/>
    <w:rsid w:val="00FF1760"/>
    <w:rsid w:val="00FF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5D121"/>
  <w15:chartTrackingRefBased/>
  <w15:docId w15:val="{F8A88C91-425D-4BFD-9E87-91CD1186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F7"/>
    <w:pPr>
      <w:ind w:left="720"/>
      <w:contextualSpacing/>
    </w:pPr>
  </w:style>
  <w:style w:type="character" w:styleId="Hyperlink">
    <w:name w:val="Hyperlink"/>
    <w:basedOn w:val="DefaultParagraphFont"/>
    <w:uiPriority w:val="99"/>
    <w:unhideWhenUsed/>
    <w:rsid w:val="000640F7"/>
    <w:rPr>
      <w:color w:val="0563C1" w:themeColor="hyperlink"/>
      <w:u w:val="single"/>
    </w:rPr>
  </w:style>
  <w:style w:type="paragraph" w:styleId="FootnoteText">
    <w:name w:val="footnote text"/>
    <w:basedOn w:val="Normal"/>
    <w:link w:val="FootnoteTextChar"/>
    <w:uiPriority w:val="99"/>
    <w:semiHidden/>
    <w:unhideWhenUsed/>
    <w:rsid w:val="00064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0F7"/>
    <w:rPr>
      <w:sz w:val="20"/>
      <w:szCs w:val="20"/>
    </w:rPr>
  </w:style>
  <w:style w:type="character" w:styleId="FootnoteReference">
    <w:name w:val="footnote reference"/>
    <w:basedOn w:val="DefaultParagraphFont"/>
    <w:uiPriority w:val="99"/>
    <w:semiHidden/>
    <w:unhideWhenUsed/>
    <w:rsid w:val="000640F7"/>
    <w:rPr>
      <w:vertAlign w:val="superscript"/>
    </w:rPr>
  </w:style>
  <w:style w:type="table" w:styleId="TableGrid">
    <w:name w:val="Table Grid"/>
    <w:basedOn w:val="TableNormal"/>
    <w:uiPriority w:val="39"/>
    <w:rsid w:val="0006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41B"/>
    <w:rPr>
      <w:sz w:val="16"/>
      <w:szCs w:val="16"/>
    </w:rPr>
  </w:style>
  <w:style w:type="paragraph" w:styleId="CommentText">
    <w:name w:val="annotation text"/>
    <w:basedOn w:val="Normal"/>
    <w:link w:val="CommentTextChar"/>
    <w:uiPriority w:val="99"/>
    <w:unhideWhenUsed/>
    <w:rsid w:val="004F741B"/>
    <w:pPr>
      <w:spacing w:line="240" w:lineRule="auto"/>
    </w:pPr>
    <w:rPr>
      <w:sz w:val="20"/>
      <w:szCs w:val="20"/>
    </w:rPr>
  </w:style>
  <w:style w:type="character" w:customStyle="1" w:styleId="CommentTextChar">
    <w:name w:val="Comment Text Char"/>
    <w:basedOn w:val="DefaultParagraphFont"/>
    <w:link w:val="CommentText"/>
    <w:uiPriority w:val="99"/>
    <w:rsid w:val="004F741B"/>
    <w:rPr>
      <w:sz w:val="20"/>
      <w:szCs w:val="20"/>
    </w:rPr>
  </w:style>
  <w:style w:type="paragraph" w:styleId="CommentSubject">
    <w:name w:val="annotation subject"/>
    <w:basedOn w:val="CommentText"/>
    <w:next w:val="CommentText"/>
    <w:link w:val="CommentSubjectChar"/>
    <w:uiPriority w:val="99"/>
    <w:semiHidden/>
    <w:unhideWhenUsed/>
    <w:rsid w:val="004F741B"/>
    <w:rPr>
      <w:b/>
      <w:bCs/>
    </w:rPr>
  </w:style>
  <w:style w:type="character" w:customStyle="1" w:styleId="CommentSubjectChar">
    <w:name w:val="Comment Subject Char"/>
    <w:basedOn w:val="CommentTextChar"/>
    <w:link w:val="CommentSubject"/>
    <w:uiPriority w:val="99"/>
    <w:semiHidden/>
    <w:rsid w:val="004F741B"/>
    <w:rPr>
      <w:b/>
      <w:bCs/>
      <w:sz w:val="20"/>
      <w:szCs w:val="20"/>
    </w:rPr>
  </w:style>
  <w:style w:type="paragraph" w:styleId="BalloonText">
    <w:name w:val="Balloon Text"/>
    <w:basedOn w:val="Normal"/>
    <w:link w:val="BalloonTextChar"/>
    <w:uiPriority w:val="99"/>
    <w:semiHidden/>
    <w:unhideWhenUsed/>
    <w:rsid w:val="004F7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1B"/>
    <w:rPr>
      <w:rFonts w:ascii="Segoe UI" w:hAnsi="Segoe UI" w:cs="Segoe UI"/>
      <w:sz w:val="18"/>
      <w:szCs w:val="18"/>
    </w:rPr>
  </w:style>
  <w:style w:type="paragraph" w:styleId="Header">
    <w:name w:val="header"/>
    <w:basedOn w:val="Normal"/>
    <w:link w:val="HeaderChar"/>
    <w:uiPriority w:val="99"/>
    <w:unhideWhenUsed/>
    <w:rsid w:val="001E5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998"/>
  </w:style>
  <w:style w:type="paragraph" w:styleId="Footer">
    <w:name w:val="footer"/>
    <w:basedOn w:val="Normal"/>
    <w:link w:val="FooterChar"/>
    <w:uiPriority w:val="99"/>
    <w:unhideWhenUsed/>
    <w:rsid w:val="001E5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998"/>
  </w:style>
  <w:style w:type="character" w:styleId="UnresolvedMention">
    <w:name w:val="Unresolved Mention"/>
    <w:basedOn w:val="DefaultParagraphFont"/>
    <w:uiPriority w:val="99"/>
    <w:semiHidden/>
    <w:unhideWhenUsed/>
    <w:rsid w:val="00AF398C"/>
    <w:rPr>
      <w:color w:val="605E5C"/>
      <w:shd w:val="clear" w:color="auto" w:fill="E1DFDD"/>
    </w:rPr>
  </w:style>
  <w:style w:type="paragraph" w:customStyle="1" w:styleId="Default">
    <w:name w:val="Default"/>
    <w:rsid w:val="00BB28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13031">
      <w:bodyDiv w:val="1"/>
      <w:marLeft w:val="0"/>
      <w:marRight w:val="0"/>
      <w:marTop w:val="0"/>
      <w:marBottom w:val="0"/>
      <w:divBdr>
        <w:top w:val="none" w:sz="0" w:space="0" w:color="auto"/>
        <w:left w:val="none" w:sz="0" w:space="0" w:color="auto"/>
        <w:bottom w:val="none" w:sz="0" w:space="0" w:color="auto"/>
        <w:right w:val="none" w:sz="0" w:space="0" w:color="auto"/>
      </w:divBdr>
    </w:div>
    <w:div w:id="1050610667">
      <w:bodyDiv w:val="1"/>
      <w:marLeft w:val="0"/>
      <w:marRight w:val="0"/>
      <w:marTop w:val="0"/>
      <w:marBottom w:val="0"/>
      <w:divBdr>
        <w:top w:val="none" w:sz="0" w:space="0" w:color="auto"/>
        <w:left w:val="none" w:sz="0" w:space="0" w:color="auto"/>
        <w:bottom w:val="none" w:sz="0" w:space="0" w:color="auto"/>
        <w:right w:val="none" w:sz="0" w:space="0" w:color="auto"/>
      </w:divBdr>
    </w:div>
    <w:div w:id="14498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uksi/2014/2672/made" TargetMode="External"/><Relationship Id="rId3" Type="http://schemas.openxmlformats.org/officeDocument/2006/relationships/hyperlink" Target="http://www.legislation.gov.uk/ukpga/1989/41/section/17" TargetMode="External"/><Relationship Id="rId7" Type="http://schemas.openxmlformats.org/officeDocument/2006/relationships/hyperlink" Target="https://www.legislation.gov.uk/ukpga/2005/9/contents" TargetMode="External"/><Relationship Id="rId2" Type="http://schemas.openxmlformats.org/officeDocument/2006/relationships/hyperlink" Target="http://www.legislation.gov.uk/ukpga/2014/6/contents/enacted" TargetMode="External"/><Relationship Id="rId1" Type="http://schemas.openxmlformats.org/officeDocument/2006/relationships/hyperlink" Target="https://www.gov.uk/government/uploads/system/uploads/attachment_data/file/398815/SEND_Code_of_Practice_January_2015.pdf" TargetMode="External"/><Relationship Id="rId6" Type="http://schemas.openxmlformats.org/officeDocument/2006/relationships/hyperlink" Target="https://docs.google.com/document/d/1QlAdsuGLqkstqMUfd1o7pGQ6mLeQEpJV5j5txD6qURQ/edit" TargetMode="External"/><Relationship Id="rId5" Type="http://schemas.openxmlformats.org/officeDocument/2006/relationships/hyperlink" Target="https://www.legislation.gov.uk/ukpga/1983/20/section/117" TargetMode="External"/><Relationship Id="rId10" Type="http://schemas.openxmlformats.org/officeDocument/2006/relationships/hyperlink" Target="http://www.legislation.gov.uk/ukpga/2014/23/section/22/enacted" TargetMode="External"/><Relationship Id="rId4" Type="http://schemas.openxmlformats.org/officeDocument/2006/relationships/hyperlink" Target="http://www.legislation.gov.uk/uksi/2011/707/made" TargetMode="External"/><Relationship Id="rId9" Type="http://schemas.openxmlformats.org/officeDocument/2006/relationships/hyperlink" Target="https://www.sutton.gov.uk/info/200650/private_sector_housing_and_grants/1230/apply_for_a_housing_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AB4B1F4FA1D4386363B381A5F5CAF" ma:contentTypeVersion="12" ma:contentTypeDescription="Create a new document." ma:contentTypeScope="" ma:versionID="9b326a2b990a7a9cff51ff7ae07139ee">
  <xsd:schema xmlns:xsd="http://www.w3.org/2001/XMLSchema" xmlns:xs="http://www.w3.org/2001/XMLSchema" xmlns:p="http://schemas.microsoft.com/office/2006/metadata/properties" xmlns:ns2="b7e9de9a-1caa-4285-a9b6-95d534f49a56" xmlns:ns3="00ce72f2-4fe4-4f6d-9dd5-3b4321586f6e" targetNamespace="http://schemas.microsoft.com/office/2006/metadata/properties" ma:root="true" ma:fieldsID="92be09e0b177643a2a3935cb7f78e0a4" ns2:_="" ns3:_="">
    <xsd:import namespace="b7e9de9a-1caa-4285-a9b6-95d534f49a56"/>
    <xsd:import namespace="00ce72f2-4fe4-4f6d-9dd5-3b4321586f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9de9a-1caa-4285-a9b6-95d534f49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e72f2-4fe4-4f6d-9dd5-3b4321586f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7233-3ACE-4D32-A737-DF336BD10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9de9a-1caa-4285-a9b6-95d534f49a56"/>
    <ds:schemaRef ds:uri="00ce72f2-4fe4-4f6d-9dd5-3b4321586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47466-0C03-4CDB-9A3C-022F1B769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FA047-FCA6-4BB7-A88E-7DED0372BAD4}">
  <ds:schemaRefs>
    <ds:schemaRef ds:uri="http://schemas.microsoft.com/sharepoint/v3/contenttype/forms"/>
  </ds:schemaRefs>
</ds:datastoreItem>
</file>

<file path=customXml/itemProps4.xml><?xml version="1.0" encoding="utf-8"?>
<ds:datastoreItem xmlns:ds="http://schemas.openxmlformats.org/officeDocument/2006/customXml" ds:itemID="{759AEB31-06EA-497A-8AE2-58AC8A8A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Links>
    <vt:vector size="36" baseType="variant">
      <vt:variant>
        <vt:i4>3342390</vt:i4>
      </vt:variant>
      <vt:variant>
        <vt:i4>15</vt:i4>
      </vt:variant>
      <vt:variant>
        <vt:i4>0</vt:i4>
      </vt:variant>
      <vt:variant>
        <vt:i4>5</vt:i4>
      </vt:variant>
      <vt:variant>
        <vt:lpwstr>http://www.legislation.gov.uk/ukpga/2014/23/section/22/enacted</vt:lpwstr>
      </vt:variant>
      <vt:variant>
        <vt:lpwstr/>
      </vt:variant>
      <vt:variant>
        <vt:i4>5505089</vt:i4>
      </vt:variant>
      <vt:variant>
        <vt:i4>12</vt:i4>
      </vt:variant>
      <vt:variant>
        <vt:i4>0</vt:i4>
      </vt:variant>
      <vt:variant>
        <vt:i4>5</vt:i4>
      </vt:variant>
      <vt:variant>
        <vt:lpwstr>https://www.legislation.gov.uk/ukpga/1983/20/section/117</vt:lpwstr>
      </vt:variant>
      <vt:variant>
        <vt:lpwstr/>
      </vt:variant>
      <vt:variant>
        <vt:i4>4915214</vt:i4>
      </vt:variant>
      <vt:variant>
        <vt:i4>9</vt:i4>
      </vt:variant>
      <vt:variant>
        <vt:i4>0</vt:i4>
      </vt:variant>
      <vt:variant>
        <vt:i4>5</vt:i4>
      </vt:variant>
      <vt:variant>
        <vt:lpwstr>http://www.legislation.gov.uk/uksi/2011/707/made</vt:lpwstr>
      </vt:variant>
      <vt:variant>
        <vt:lpwstr/>
      </vt:variant>
      <vt:variant>
        <vt:i4>2097274</vt:i4>
      </vt:variant>
      <vt:variant>
        <vt:i4>6</vt:i4>
      </vt:variant>
      <vt:variant>
        <vt:i4>0</vt:i4>
      </vt:variant>
      <vt:variant>
        <vt:i4>5</vt:i4>
      </vt:variant>
      <vt:variant>
        <vt:lpwstr>http://www.legislation.gov.uk/ukpga/1989/41/section/17</vt:lpwstr>
      </vt:variant>
      <vt:variant>
        <vt:lpwstr/>
      </vt:variant>
      <vt:variant>
        <vt:i4>3407934</vt:i4>
      </vt:variant>
      <vt:variant>
        <vt:i4>3</vt:i4>
      </vt:variant>
      <vt:variant>
        <vt:i4>0</vt:i4>
      </vt:variant>
      <vt:variant>
        <vt:i4>5</vt:i4>
      </vt:variant>
      <vt:variant>
        <vt:lpwstr>http://www.legislation.gov.uk/ukpga/2014/6/contents/enacted</vt:lpwstr>
      </vt:variant>
      <vt:variant>
        <vt:lpwstr/>
      </vt:variant>
      <vt:variant>
        <vt:i4>1638411</vt:i4>
      </vt:variant>
      <vt:variant>
        <vt:i4>0</vt:i4>
      </vt:variant>
      <vt:variant>
        <vt:i4>0</vt:i4>
      </vt:variant>
      <vt:variant>
        <vt:i4>5</vt:i4>
      </vt:variant>
      <vt:variant>
        <vt:lpwstr>https://www.gov.uk/government/uploads/system/uploads/attachment_data/file/398815/SEND_Code_of_Practice_January_2015.pdf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Kiely</dc:creator>
  <cp:keywords/>
  <dc:description/>
  <cp:lastModifiedBy>Samantha Clark</cp:lastModifiedBy>
  <cp:revision>3</cp:revision>
  <cp:lastPrinted>2020-02-13T11:28:00Z</cp:lastPrinted>
  <dcterms:created xsi:type="dcterms:W3CDTF">2020-11-24T10:40:00Z</dcterms:created>
  <dcterms:modified xsi:type="dcterms:W3CDTF">2020-11-30T11:04:00Z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0x01010094DAB4B1F4FA1D4386363B381A5F5CAF</vt:lpwstr>
  </property>
</Properties>
</file>