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0CA0" w:rsidR="00B00462" w:rsidP="00B00462" w:rsidRDefault="00842986" w14:paraId="570DDC23" w14:textId="1B8AC10B">
      <w:pPr>
        <w:pStyle w:val="BB-HeadingLegal"/>
        <w:tabs>
          <w:tab w:val="clear" w:pos="720"/>
          <w:tab w:val="left" w:pos="0"/>
        </w:tabs>
        <w:ind w:left="0" w:firstLine="0"/>
        <w:jc w:val="center"/>
        <w:rPr>
          <w:sz w:val="19"/>
          <w:szCs w:val="19"/>
        </w:rPr>
      </w:pPr>
      <w:r w:rsidRPr="00800CA0">
        <w:rPr>
          <w:sz w:val="19"/>
          <w:szCs w:val="19"/>
        </w:rPr>
        <w:t xml:space="preserve">THE </w:t>
      </w:r>
      <w:r w:rsidRPr="00800CA0" w:rsidR="00B00462">
        <w:rPr>
          <w:sz w:val="19"/>
          <w:szCs w:val="19"/>
        </w:rPr>
        <w:t>LONDON BOROUGH OF SUTTON (ELM GROVE ESTATE) COMPULSORY PURCHASE ORDER 2024</w:t>
      </w:r>
    </w:p>
    <w:p w:rsidRPr="00B00462" w:rsidR="00B00462" w:rsidP="00B00462" w:rsidRDefault="00B00462" w14:paraId="5B97245C" w14:textId="77777777">
      <w:pPr>
        <w:jc w:val="center"/>
        <w:rPr>
          <w:rFonts w:eastAsia="Times New Roman" w:cs="Arial"/>
          <w:b/>
          <w:szCs w:val="20"/>
          <w:lang w:eastAsia="en-GB"/>
        </w:rPr>
      </w:pPr>
      <w:r w:rsidRPr="00B00462">
        <w:rPr>
          <w:rFonts w:eastAsia="Times New Roman" w:cs="Arial"/>
          <w:b/>
          <w:szCs w:val="20"/>
          <w:lang w:eastAsia="en-GB"/>
        </w:rPr>
        <w:t>THE TOWN AND COUNTRY PLANNING ACT 1990</w:t>
      </w:r>
    </w:p>
    <w:p w:rsidRPr="00B00462" w:rsidR="00B00462" w:rsidP="00B00462" w:rsidRDefault="00B00462" w14:paraId="505AB922" w14:textId="77777777">
      <w:pPr>
        <w:jc w:val="center"/>
        <w:rPr>
          <w:rFonts w:eastAsia="Times New Roman" w:cs="Arial"/>
          <w:b/>
          <w:szCs w:val="20"/>
          <w:lang w:eastAsia="en-GB"/>
        </w:rPr>
      </w:pPr>
      <w:r w:rsidRPr="00B00462">
        <w:rPr>
          <w:rFonts w:eastAsia="Times New Roman" w:cs="Arial"/>
          <w:b/>
          <w:szCs w:val="20"/>
          <w:lang w:eastAsia="en-GB"/>
        </w:rPr>
        <w:t>THE ACQUISITION OF LAND ACT 1981</w:t>
      </w:r>
    </w:p>
    <w:p w:rsidRPr="00B00462" w:rsidR="00B00462" w:rsidP="00B00462" w:rsidRDefault="00B00462" w14:paraId="49CBFCFA" w14:textId="77777777">
      <w:pPr>
        <w:jc w:val="center"/>
        <w:rPr>
          <w:rFonts w:eastAsia="Times New Roman" w:cs="Arial"/>
          <w:b/>
          <w:szCs w:val="20"/>
          <w:lang w:eastAsia="en-GB"/>
        </w:rPr>
      </w:pPr>
    </w:p>
    <w:p w:rsidR="0002020B" w:rsidP="002B2B19" w:rsidRDefault="0002020B" w14:paraId="7E7859E3" w14:textId="351C7D37">
      <w:pPr>
        <w:pStyle w:val="BB-Normal"/>
      </w:pPr>
      <w:r>
        <w:t>N</w:t>
      </w:r>
      <w:r w:rsidR="00B00462">
        <w:t>otice is hereby given that</w:t>
      </w:r>
      <w:r>
        <w:t xml:space="preserve"> </w:t>
      </w:r>
      <w:r w:rsidR="00B00462">
        <w:t>The London Borough of Sutton</w:t>
      </w:r>
      <w:r w:rsidRPr="00BD6884" w:rsidR="00B00462">
        <w:t xml:space="preserve"> </w:t>
      </w:r>
      <w:r>
        <w:t>(the “</w:t>
      </w:r>
      <w:r w:rsidRPr="0002020B">
        <w:rPr>
          <w:b/>
        </w:rPr>
        <w:t>Acquiring Authority</w:t>
      </w:r>
      <w:r>
        <w:t xml:space="preserve">”) has made </w:t>
      </w:r>
      <w:r w:rsidRPr="00B00462" w:rsidR="00B00462">
        <w:t xml:space="preserve">The London Borough of Sutton (Elm Grove Estate) Compulsory Purchase Order 2024 </w:t>
      </w:r>
      <w:r>
        <w:t>(</w:t>
      </w:r>
      <w:r w:rsidRPr="00EC2796">
        <w:t>the “</w:t>
      </w:r>
      <w:r w:rsidRPr="00EC2796">
        <w:rPr>
          <w:b/>
        </w:rPr>
        <w:t>Order</w:t>
      </w:r>
      <w:r w:rsidRPr="00EC2796">
        <w:t xml:space="preserve">”) under Section 226(1)(a) of the Town and Country Planning Act 1990. It is about to submit this Order to the Secretary of State for </w:t>
      </w:r>
      <w:r w:rsidRPr="00EC2796" w:rsidR="0059647D">
        <w:t>Levell</w:t>
      </w:r>
      <w:r w:rsidRPr="00EC2796" w:rsidR="00AE6CEB">
        <w:t xml:space="preserve">ing Up, Housing and Communities for confirmation, and if confirmed the Order will authorise the Acquiring Authority to purchase compulsorily the land described below for the purpose of </w:t>
      </w:r>
      <w:r w:rsidRPr="00CA5CBE" w:rsidR="00CA5CBE">
        <w:t xml:space="preserve">facilitating the carrying out of development, re-development and improvement on or in relation to such land </w:t>
      </w:r>
      <w:r w:rsidRPr="00B00462" w:rsidR="00B00462">
        <w:t xml:space="preserve">consisting of a regeneration scheme comprising </w:t>
      </w:r>
      <w:r w:rsidR="00B00462">
        <w:t xml:space="preserve">of </w:t>
      </w:r>
      <w:r w:rsidRPr="00B00462" w:rsidR="00B00462">
        <w:t xml:space="preserve">the provision of residential units, associated amenity and open space, new pedestrian and vehicular access, landscaping and new infrastructure </w:t>
      </w:r>
      <w:r w:rsidRPr="00CA5CBE" w:rsidR="00CA5CBE">
        <w:t>that will contribute to the promotion and improvement of the economic, social, and environmental wellbeing of the Acquiring Authority’s area.</w:t>
      </w:r>
    </w:p>
    <w:p w:rsidR="00AE6CEB" w:rsidP="00D10D72" w:rsidRDefault="00AE6CEB" w14:paraId="6A1D6295" w14:textId="77777777">
      <w:pPr>
        <w:pStyle w:val="BB-Normal"/>
      </w:pPr>
    </w:p>
    <w:p w:rsidR="00AE6CEB" w:rsidP="00D10D72" w:rsidRDefault="00AE6CEB" w14:paraId="045BD78F" w14:textId="77777777">
      <w:pPr>
        <w:pStyle w:val="BB-Normal"/>
      </w:pPr>
      <w:r>
        <w:t>A copy of the Order and of the accompanying map may be seen at</w:t>
      </w:r>
      <w:r w:rsidR="00BE7A55">
        <w:t xml:space="preserve"> all reasonable hours at</w:t>
      </w:r>
      <w:r>
        <w:t>:</w:t>
      </w:r>
    </w:p>
    <w:p w:rsidR="0044735D" w:rsidP="00D10D72" w:rsidRDefault="0044735D" w14:paraId="649DC4AD" w14:textId="77777777">
      <w:pPr>
        <w:pStyle w:val="BB-Normal"/>
      </w:pPr>
    </w:p>
    <w:p w:rsidR="00842986" w:rsidP="0044735D" w:rsidRDefault="0044735D" w14:paraId="2D86CEB7" w14:textId="77777777">
      <w:pPr>
        <w:pStyle w:val="BB-Bullet1Legal"/>
        <w:numPr>
          <w:ilvl w:val="0"/>
          <w:numId w:val="0"/>
        </w:numPr>
        <w:jc w:val="left"/>
      </w:pPr>
      <w:r w:rsidRPr="00D92708">
        <w:t>Sutton Council</w:t>
      </w:r>
      <w:r>
        <w:t>,</w:t>
      </w:r>
      <w:r w:rsidRPr="00D92708">
        <w:t xml:space="preserve"> Civic Offices</w:t>
      </w:r>
      <w:r>
        <w:t>,</w:t>
      </w:r>
      <w:r w:rsidRPr="00D92708">
        <w:t xml:space="preserve"> S</w:t>
      </w:r>
      <w:r>
        <w:t xml:space="preserve">t Nicholas Way, Sutton SM1 1EA and at the following web address: </w:t>
      </w:r>
    </w:p>
    <w:p w:rsidR="00842986" w:rsidP="0044735D" w:rsidRDefault="00842986" w14:paraId="6A069EB8" w14:textId="77777777">
      <w:pPr>
        <w:pStyle w:val="BB-Bullet1Legal"/>
        <w:numPr>
          <w:ilvl w:val="0"/>
          <w:numId w:val="0"/>
        </w:numPr>
        <w:jc w:val="left"/>
      </w:pPr>
    </w:p>
    <w:p w:rsidR="0044735D" w:rsidP="0044735D" w:rsidRDefault="007C61F8" w14:paraId="637EB6D9" w14:textId="27B51C2C">
      <w:pPr>
        <w:pStyle w:val="BB-Bullet1Legal"/>
        <w:numPr>
          <w:ilvl w:val="0"/>
          <w:numId w:val="0"/>
        </w:numPr>
        <w:jc w:val="left"/>
      </w:pPr>
      <w:hyperlink w:history="1" r:id="rId9">
        <w:r w:rsidRPr="00BA0A76" w:rsidR="0044735D">
          <w:rPr>
            <w:rStyle w:val="Hyperlink"/>
          </w:rPr>
          <w:t>www.sutton.gov.uk/w/elm-grove</w:t>
        </w:r>
      </w:hyperlink>
      <w:r w:rsidR="0044735D">
        <w:t xml:space="preserve"> </w:t>
      </w:r>
    </w:p>
    <w:p w:rsidR="00B00462" w:rsidP="00B00462" w:rsidRDefault="0018084D" w14:paraId="3E0D78B4" w14:textId="44B4B489">
      <w:pPr>
        <w:pStyle w:val="BB-Bullet1Legal"/>
        <w:numPr>
          <w:ilvl w:val="0"/>
          <w:numId w:val="0"/>
        </w:numPr>
        <w:ind w:left="981" w:hanging="261"/>
      </w:pPr>
      <w:r>
        <w:t xml:space="preserve"> </w:t>
      </w:r>
    </w:p>
    <w:p w:rsidR="00AE6CEB" w:rsidP="0080149D" w:rsidRDefault="00AE6CEB" w14:paraId="4C121329" w14:textId="5D3F043A">
      <w:pPr>
        <w:pStyle w:val="BB-Bullet1Legal"/>
        <w:numPr>
          <w:ilvl w:val="0"/>
          <w:numId w:val="0"/>
        </w:numPr>
      </w:pPr>
      <w:r>
        <w:t>Any objection</w:t>
      </w:r>
      <w:r w:rsidR="001A3343">
        <w:t xml:space="preserve"> to the Order must be made in writing to the Secretary of State for Levelling Up, Housing and Communities</w:t>
      </w:r>
      <w:r w:rsidRPr="00EC2796" w:rsidR="001A3343">
        <w:t xml:space="preserve">, </w:t>
      </w:r>
      <w:r w:rsidR="0080149D">
        <w:t xml:space="preserve">Planning Casework Unit, 23 Stephenson Street, Birmingham B2 4BH or to </w:t>
      </w:r>
      <w:hyperlink w:tgtFrame="_blank" w:history="1" r:id="rId10">
        <w:r w:rsidRPr="0080149D" w:rsidR="0080149D">
          <w:rPr>
            <w:rFonts w:ascii="Calibri" w:hAnsi="Calibri" w:cs="Calibri"/>
            <w:color w:val="0000FF"/>
            <w:sz w:val="22"/>
            <w:szCs w:val="22"/>
            <w:u w:val="single"/>
          </w:rPr>
          <w:t>pcu@levellingup.gov.uk</w:t>
        </w:r>
      </w:hyperlink>
      <w:r w:rsidRPr="0080149D" w:rsidR="0080149D">
        <w:rPr>
          <w:rFonts w:ascii="Calibri" w:hAnsi="Calibri" w:cs="Calibri"/>
          <w:sz w:val="22"/>
          <w:szCs w:val="22"/>
        </w:rPr>
        <w:t xml:space="preserve"> </w:t>
      </w:r>
      <w:r w:rsidRPr="00D9519F" w:rsidR="00BA7168">
        <w:t xml:space="preserve">before </w:t>
      </w:r>
      <w:r w:rsidR="00211DE6">
        <w:t>10</w:t>
      </w:r>
      <w:r w:rsidRPr="00211DE6" w:rsidR="00211DE6">
        <w:rPr>
          <w:vertAlign w:val="superscript"/>
        </w:rPr>
        <w:t>th</w:t>
      </w:r>
      <w:r w:rsidR="00211DE6">
        <w:t xml:space="preserve"> May 2024</w:t>
      </w:r>
      <w:r w:rsidR="007D6379">
        <w:t xml:space="preserve"> </w:t>
      </w:r>
      <w:r w:rsidR="00BA7168">
        <w:t>and should state the title of the Order, the grounds of objection and the objector’s address and interests in the land.</w:t>
      </w:r>
    </w:p>
    <w:p w:rsidR="00BA7168" w:rsidP="00AE6CEB" w:rsidRDefault="00BA7168" w14:paraId="6C75EA3A" w14:textId="77777777">
      <w:pPr>
        <w:pStyle w:val="BB-Bullet1Legal"/>
        <w:numPr>
          <w:ilvl w:val="0"/>
          <w:numId w:val="0"/>
        </w:numPr>
      </w:pPr>
    </w:p>
    <w:p w:rsidR="00BA7168" w:rsidP="00AE6CEB" w:rsidRDefault="00BA7168" w14:paraId="02A7A737" w14:textId="77777777">
      <w:pPr>
        <w:pStyle w:val="BB-Bullet1Legal"/>
        <w:numPr>
          <w:ilvl w:val="0"/>
          <w:numId w:val="0"/>
        </w:numPr>
      </w:pPr>
      <w:r>
        <w:t>In submitting an objection it should be noted that the personal data and correspondence relating to any objection will be passed to the Acquiring Authority in order that they can contact the objector directly to address the issues raised. If any person does not wish personal data to be forwarded to the Acquiring Authority, they should state why when submitting the objection and the Secretary of State will copy the representations to the Acquiring Authority with the name and address removed and if there is to be a local Public Inquiry, the representations will be seen by the Inspector who may give them less weight as a result.</w:t>
      </w:r>
    </w:p>
    <w:p w:rsidR="00BA7168" w:rsidP="00AE6CEB" w:rsidRDefault="00BA7168" w14:paraId="74C68B12" w14:textId="77777777">
      <w:pPr>
        <w:pStyle w:val="BB-Bullet1Legal"/>
        <w:numPr>
          <w:ilvl w:val="0"/>
          <w:numId w:val="0"/>
        </w:numPr>
      </w:pPr>
    </w:p>
    <w:p w:rsidR="00B00462" w:rsidP="00B00462" w:rsidRDefault="00B00462" w14:paraId="709D96B0" w14:textId="77777777">
      <w:pPr>
        <w:pStyle w:val="BB-Bullet1Legal"/>
        <w:numPr>
          <w:ilvl w:val="0"/>
          <w:numId w:val="0"/>
        </w:numPr>
      </w:pPr>
    </w:p>
    <w:p w:rsidR="00B00462" w:rsidP="00B00462" w:rsidRDefault="00B00462" w14:paraId="68AAD260" w14:textId="77777777">
      <w:pPr>
        <w:pStyle w:val="BB-Bullet1Legal"/>
        <w:numPr>
          <w:ilvl w:val="0"/>
          <w:numId w:val="0"/>
        </w:numPr>
      </w:pPr>
    </w:p>
    <w:p w:rsidR="00B00462" w:rsidP="00B00462" w:rsidRDefault="00B00462" w14:paraId="7C559133" w14:textId="77777777">
      <w:pPr>
        <w:pStyle w:val="BB-HeadingLegal"/>
        <w:jc w:val="center"/>
      </w:pPr>
      <w:r>
        <w:t>DESCRIPTION OF LAND</w:t>
      </w:r>
    </w:p>
    <w:p w:rsidR="00B00462" w:rsidP="00B00462" w:rsidRDefault="00B00462" w14:paraId="79B05A0B" w14:textId="743D3B4F">
      <w:pPr>
        <w:pStyle w:val="BB-Normal"/>
      </w:pPr>
      <w:r w:rsidRPr="007A11DF">
        <w:t xml:space="preserve">All interests (except those owned the Acquiring Authority) </w:t>
      </w:r>
      <w:r w:rsidRPr="00F018A8">
        <w:t xml:space="preserve">particularised in the Order and identified on the map referred to in the Order, being land of approximately </w:t>
      </w:r>
      <w:r w:rsidR="00842986">
        <w:t xml:space="preserve">8,953 </w:t>
      </w:r>
      <w:r w:rsidR="00211DE6">
        <w:t xml:space="preserve">sq m </w:t>
      </w:r>
      <w:r w:rsidRPr="00F018A8">
        <w:t xml:space="preserve">and is comprised of the </w:t>
      </w:r>
      <w:r>
        <w:t>Elm Grove Estate, Sutton</w:t>
      </w:r>
      <w:r w:rsidR="00AF5870">
        <w:t>.</w:t>
      </w:r>
    </w:p>
    <w:p w:rsidR="00E5493D" w:rsidP="00E5493D" w:rsidRDefault="00E5493D" w14:paraId="045F972E" w14:textId="4BB1EFE2">
      <w:pPr>
        <w:pStyle w:val="BB-Normal"/>
      </w:pPr>
      <w:bookmarkStart w:name="_GoBack" w:id="0"/>
      <w:bookmarkEnd w:id="0"/>
    </w:p>
    <w:p w:rsidR="00B00462" w:rsidP="00B00462" w:rsidRDefault="00B00462" w14:paraId="6CE53E71" w14:textId="77777777">
      <w:pPr>
        <w:pStyle w:val="BB-Normal"/>
      </w:pPr>
    </w:p>
    <w:p w:rsidR="00B00462" w:rsidP="00B00462" w:rsidRDefault="00B00462" w14:paraId="3A6CAABC" w14:textId="0D32722B">
      <w:pPr>
        <w:pStyle w:val="BB-Normal"/>
      </w:pPr>
      <w:r w:rsidRPr="00D9519F">
        <w:t xml:space="preserve">Date: </w:t>
      </w:r>
      <w:r w:rsidR="00023E4C">
        <w:t>11</w:t>
      </w:r>
      <w:r w:rsidRPr="00023E4C" w:rsidR="00023E4C">
        <w:rPr>
          <w:vertAlign w:val="superscript"/>
        </w:rPr>
        <w:t>th</w:t>
      </w:r>
      <w:r w:rsidR="00023E4C">
        <w:t xml:space="preserve"> April 2024</w:t>
      </w:r>
    </w:p>
    <w:p w:rsidR="00023E4C" w:rsidP="00B00462" w:rsidRDefault="00023E4C" w14:paraId="117FD05F" w14:textId="6F699617">
      <w:pPr>
        <w:pStyle w:val="BB-Normal"/>
      </w:pPr>
    </w:p>
    <w:p w:rsidRPr="00023E4C" w:rsidR="00023E4C" w:rsidP="00023E4C" w:rsidRDefault="00023E4C" w14:paraId="7557E5E4" w14:textId="77777777">
      <w:pPr>
        <w:pStyle w:val="BB-Normal"/>
        <w:rPr>
          <w:b/>
        </w:rPr>
      </w:pPr>
      <w:r w:rsidRPr="00023E4C">
        <w:rPr>
          <w:b/>
        </w:rPr>
        <w:t>JOHN SCARBOROUGH</w:t>
      </w:r>
    </w:p>
    <w:p w:rsidRPr="00023E4C" w:rsidR="00023E4C" w:rsidP="00023E4C" w:rsidRDefault="00023E4C" w14:paraId="481B4434" w14:textId="77777777">
      <w:pPr>
        <w:pStyle w:val="BB-Normal"/>
        <w:rPr>
          <w:b/>
        </w:rPr>
      </w:pPr>
    </w:p>
    <w:p w:rsidRPr="00023E4C" w:rsidR="00023E4C" w:rsidP="00023E4C" w:rsidRDefault="00023E4C" w14:paraId="40AFD86E" w14:textId="591459C7">
      <w:pPr>
        <w:pStyle w:val="BB-Normal"/>
        <w:rPr>
          <w:b/>
        </w:rPr>
      </w:pPr>
      <w:r w:rsidRPr="00023E4C">
        <w:rPr>
          <w:b/>
        </w:rPr>
        <w:t>MANAGING DIRECTOR OF SOUTH LONDON LEGAL PARTNERSHIP</w:t>
      </w:r>
    </w:p>
    <w:p w:rsidRPr="00AF754E" w:rsidR="00B00462" w:rsidP="00B00462" w:rsidRDefault="00B00462" w14:paraId="75DED339" w14:textId="77777777">
      <w:pPr>
        <w:pStyle w:val="BB-Normal"/>
        <w:rPr>
          <w:highlight w:val="yellow"/>
        </w:rPr>
      </w:pPr>
    </w:p>
    <w:p w:rsidR="00B00462" w:rsidP="00B00462" w:rsidRDefault="00B00462" w14:paraId="005A2540" w14:textId="77777777">
      <w:pPr>
        <w:pStyle w:val="BB-Normal"/>
        <w:rPr>
          <w:highlight w:val="yellow"/>
        </w:rPr>
      </w:pPr>
    </w:p>
    <w:p w:rsidR="00211DE6" w:rsidP="00B00462" w:rsidRDefault="00211DE6" w14:paraId="2B8A7C64" w14:textId="77777777">
      <w:pPr>
        <w:pStyle w:val="BB-Normal"/>
        <w:rPr>
          <w:highlight w:val="yellow"/>
        </w:rPr>
      </w:pPr>
    </w:p>
    <w:p w:rsidR="00211DE6" w:rsidP="00B00462" w:rsidRDefault="00211DE6" w14:paraId="048F3C14" w14:textId="77777777">
      <w:pPr>
        <w:pStyle w:val="BB-Normal"/>
        <w:rPr>
          <w:highlight w:val="yellow"/>
        </w:rPr>
      </w:pPr>
    </w:p>
    <w:p w:rsidR="00211DE6" w:rsidP="00B00462" w:rsidRDefault="00211DE6" w14:paraId="597BAE2E" w14:textId="77777777">
      <w:pPr>
        <w:pStyle w:val="BB-Normal"/>
        <w:rPr>
          <w:highlight w:val="yellow"/>
        </w:rPr>
      </w:pPr>
    </w:p>
    <w:p w:rsidRPr="00AF754E" w:rsidR="00211DE6" w:rsidP="00B00462" w:rsidRDefault="00211DE6" w14:paraId="1F28B16D" w14:textId="77777777">
      <w:pPr>
        <w:pStyle w:val="BB-Normal"/>
        <w:rPr>
          <w:highlight w:val="yellow"/>
        </w:rPr>
      </w:pPr>
    </w:p>
    <w:sectPr w:rsidRPr="00AF754E" w:rsidR="00211DE6" w:rsidSect="00B53231">
      <w:headerReference w:type="even" r:id="rId11"/>
      <w:headerReference w:type="default" r:id="rId12"/>
      <w:footerReference w:type="even" r:id="rId13"/>
      <w:footerReference w:type="default" r:id="rId14"/>
      <w:headerReference w:type="first" r:id="rId15"/>
      <w:footerReference w:type="first" r:id="rId16"/>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31" w:rsidP="00F836A7" w:rsidRDefault="00B53231" w14:paraId="222878E9" w14:textId="77777777">
      <w:r>
        <w:separator/>
      </w:r>
    </w:p>
  </w:endnote>
  <w:endnote w:type="continuationSeparator" w:id="0">
    <w:p w:rsidR="00B53231" w:rsidP="00F836A7" w:rsidRDefault="00B53231" w14:paraId="4B912DFF" w14:textId="77777777">
      <w:r>
        <w:continuationSeparator/>
      </w:r>
    </w:p>
  </w:endnote>
  <w:endnote w:type="continuationNotice" w:id="1">
    <w:p w:rsidR="00B53231" w:rsidRDefault="00B53231" w14:paraId="29FD2F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F8" w:rsidRDefault="007C61F8" w14:paraId="31E597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F0773" w:rsidR="00294589" w:rsidP="003565DC" w:rsidRDefault="00294589" w14:paraId="77D79926" w14:textId="77777777">
    <w:pPr>
      <w:pStyle w:val="Footer"/>
    </w:pPr>
  </w:p>
  <w:p w:rsidR="00294589" w:rsidRDefault="00294589" w14:paraId="251B4F5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F8" w:rsidRDefault="007C61F8" w14:paraId="4EB688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31" w:rsidP="00F836A7" w:rsidRDefault="00B53231" w14:paraId="2E620FC3" w14:textId="77777777">
      <w:r>
        <w:separator/>
      </w:r>
    </w:p>
  </w:footnote>
  <w:footnote w:type="continuationSeparator" w:id="0">
    <w:p w:rsidR="00B53231" w:rsidP="00F836A7" w:rsidRDefault="00B53231" w14:paraId="37ED243D" w14:textId="77777777">
      <w:r>
        <w:continuationSeparator/>
      </w:r>
    </w:p>
  </w:footnote>
  <w:footnote w:type="continuationNotice" w:id="1">
    <w:p w:rsidR="00B53231" w:rsidRDefault="00B53231" w14:paraId="0E0218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F8" w:rsidRDefault="007C61F8" w14:paraId="321F9EC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F8" w:rsidRDefault="007C61F8" w14:paraId="7CF6AF9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F8" w:rsidRDefault="007C61F8" w14:paraId="42BD084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590"/>
    <w:multiLevelType w:val="hybridMultilevel"/>
    <w:tmpl w:val="ED209CDE"/>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590146A"/>
    <w:multiLevelType w:val="multilevel"/>
    <w:tmpl w:val="2BEC590C"/>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A7E601D"/>
    <w:multiLevelType w:val="multilevel"/>
    <w:tmpl w:val="F38AC0C4"/>
    <w:lvl w:ilvl="0">
      <w:start w:val="1"/>
      <w:numFmt w:val="decimal"/>
      <w:suff w:val="nothing"/>
      <w:lvlText w:val="Schedule %1"/>
      <w:lvlJc w:val="left"/>
      <w:pPr>
        <w:ind w:left="0" w:firstLine="0"/>
      </w:pPr>
      <w:rPr>
        <w:rFonts w:ascii="Arial" w:hAnsi="Arial" w:hint="default"/>
        <w:b/>
        <w:i w:val="0"/>
        <w:caps/>
        <w:color w:val="auto"/>
        <w:sz w:val="20"/>
      </w:rPr>
    </w:lvl>
    <w:lvl w:ilvl="1">
      <w:start w:val="1"/>
      <w:numFmt w:val="decimal"/>
      <w:suff w:val="nothing"/>
      <w:lvlText w:val="Part %2"/>
      <w:lvlJc w:val="left"/>
      <w:pPr>
        <w:ind w:left="0" w:firstLine="0"/>
      </w:pPr>
      <w:rPr>
        <w:rFonts w:ascii="Arial" w:hAnsi="Arial" w:hint="default"/>
        <w:b/>
        <w:i w:val="0"/>
        <w:caps w:val="0"/>
        <w:sz w:val="20"/>
      </w:rPr>
    </w:lvl>
    <w:lvl w:ilvl="2">
      <w:start w:val="1"/>
      <w:numFmt w:val="decimal"/>
      <w:lvlRestart w:val="1"/>
      <w:suff w:val="nothing"/>
      <w:lvlText w:val="APPENDIX %3"/>
      <w:lvlJc w:val="left"/>
      <w:pPr>
        <w:ind w:left="0" w:firstLine="0"/>
      </w:pPr>
      <w:rPr>
        <w:rFonts w:ascii="Arial" w:hAnsi="Arial" w:hint="default"/>
        <w:b/>
        <w:i w:val="0"/>
        <w:caps/>
        <w:sz w:val="20"/>
      </w:rPr>
    </w:lvl>
    <w:lvl w:ilvl="3">
      <w:start w:val="1"/>
      <w:numFmt w:val="decimal"/>
      <w:lvlRestart w:val="2"/>
      <w:lvlText w:val="%4"/>
      <w:lvlJc w:val="left"/>
      <w:pPr>
        <w:tabs>
          <w:tab w:val="num" w:pos="720"/>
        </w:tabs>
        <w:ind w:left="720" w:hanging="720"/>
      </w:pPr>
      <w:rPr>
        <w:rFonts w:ascii="Arial" w:hAnsi="Arial" w:hint="default"/>
        <w:sz w:val="20"/>
      </w:rPr>
    </w:lvl>
    <w:lvl w:ilvl="4">
      <w:start w:val="1"/>
      <w:numFmt w:val="decimal"/>
      <w:lvlText w:val="%4.%5"/>
      <w:lvlJc w:val="left"/>
      <w:pPr>
        <w:tabs>
          <w:tab w:val="num" w:pos="720"/>
        </w:tabs>
        <w:ind w:left="720" w:hanging="720"/>
      </w:pPr>
      <w:rPr>
        <w:rFonts w:hint="default"/>
      </w:rPr>
    </w:lvl>
    <w:lvl w:ilvl="5">
      <w:start w:val="1"/>
      <w:numFmt w:val="decimal"/>
      <w:lvlText w:val="%4.%5.%6"/>
      <w:lvlJc w:val="left"/>
      <w:pPr>
        <w:tabs>
          <w:tab w:val="num" w:pos="1701"/>
        </w:tabs>
        <w:ind w:left="1701" w:hanging="981"/>
      </w:pPr>
      <w:rPr>
        <w:rFonts w:hint="default"/>
      </w:rPr>
    </w:lvl>
    <w:lvl w:ilvl="6">
      <w:start w:val="1"/>
      <w:numFmt w:val="lowerLetter"/>
      <w:lvlText w:val="(%7)"/>
      <w:lvlJc w:val="left"/>
      <w:pPr>
        <w:tabs>
          <w:tab w:val="num" w:pos="2268"/>
        </w:tabs>
        <w:ind w:left="2268" w:hanging="567"/>
      </w:pPr>
      <w:rPr>
        <w:rFonts w:hint="default"/>
      </w:rPr>
    </w:lvl>
    <w:lvl w:ilvl="7">
      <w:start w:val="1"/>
      <w:numFmt w:val="lowerRoman"/>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7"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8" w15:restartNumberingAfterBreak="0">
    <w:nsid w:val="5F5330DB"/>
    <w:multiLevelType w:val="multilevel"/>
    <w:tmpl w:val="9C7E3F46"/>
    <w:lvl w:ilvl="0">
      <w:start w:val="1"/>
      <w:numFmt w:val="decimal"/>
      <w:lvlText w:val="%1"/>
      <w:lvlJc w:val="left"/>
      <w:pPr>
        <w:tabs>
          <w:tab w:val="num" w:pos="720"/>
        </w:tabs>
        <w:ind w:left="720" w:hanging="720"/>
      </w:pPr>
      <w:rPr>
        <w:rFonts w:ascii="Arial" w:hAnsi="Arial" w:hint="default"/>
        <w:sz w:val="20"/>
      </w:rPr>
    </w:lvl>
    <w:lvl w:ilvl="1">
      <w:start w:val="1"/>
      <w:numFmt w:val="decimal"/>
      <w:lvlText w:val="%1.%2"/>
      <w:lvlJc w:val="left"/>
      <w:pPr>
        <w:ind w:left="720" w:hanging="720"/>
      </w:pPr>
      <w:rPr>
        <w:rFonts w:hint="default"/>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3"/>
  </w:num>
  <w:num w:numId="6">
    <w:abstractNumId w:val="4"/>
  </w:num>
  <w:num w:numId="7">
    <w:abstractNumId w:val="1"/>
  </w:num>
  <w:num w:numId="8">
    <w:abstractNumId w:val="9"/>
  </w:num>
  <w:num w:numId="9">
    <w:abstractNumId w:val="6"/>
  </w:num>
  <w:num w:numId="10">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72"/>
    <w:rsid w:val="000121A1"/>
    <w:rsid w:val="000145C4"/>
    <w:rsid w:val="0002020B"/>
    <w:rsid w:val="00023E4C"/>
    <w:rsid w:val="000474D2"/>
    <w:rsid w:val="0006392E"/>
    <w:rsid w:val="000750F8"/>
    <w:rsid w:val="0009273B"/>
    <w:rsid w:val="000A1F1F"/>
    <w:rsid w:val="000A24BC"/>
    <w:rsid w:val="000A7D9E"/>
    <w:rsid w:val="000B016F"/>
    <w:rsid w:val="000B1951"/>
    <w:rsid w:val="000C5D80"/>
    <w:rsid w:val="000D115E"/>
    <w:rsid w:val="000F0791"/>
    <w:rsid w:val="000F7678"/>
    <w:rsid w:val="00100B2C"/>
    <w:rsid w:val="00145C93"/>
    <w:rsid w:val="00147625"/>
    <w:rsid w:val="00153D7A"/>
    <w:rsid w:val="00160F2D"/>
    <w:rsid w:val="00171228"/>
    <w:rsid w:val="0018084D"/>
    <w:rsid w:val="00187FEC"/>
    <w:rsid w:val="001953E8"/>
    <w:rsid w:val="001A3343"/>
    <w:rsid w:val="001B2BB4"/>
    <w:rsid w:val="001E4178"/>
    <w:rsid w:val="00211DE6"/>
    <w:rsid w:val="00243A90"/>
    <w:rsid w:val="00262FC8"/>
    <w:rsid w:val="00264542"/>
    <w:rsid w:val="00264D6F"/>
    <w:rsid w:val="002849A9"/>
    <w:rsid w:val="00294589"/>
    <w:rsid w:val="002B2B19"/>
    <w:rsid w:val="002E42CE"/>
    <w:rsid w:val="002E564C"/>
    <w:rsid w:val="002F21E2"/>
    <w:rsid w:val="003075AA"/>
    <w:rsid w:val="00313172"/>
    <w:rsid w:val="003244C7"/>
    <w:rsid w:val="00327346"/>
    <w:rsid w:val="00333138"/>
    <w:rsid w:val="00334584"/>
    <w:rsid w:val="00344F28"/>
    <w:rsid w:val="0035198A"/>
    <w:rsid w:val="003565DC"/>
    <w:rsid w:val="003A6BA4"/>
    <w:rsid w:val="003B30A3"/>
    <w:rsid w:val="003F3B16"/>
    <w:rsid w:val="00404E4F"/>
    <w:rsid w:val="00427902"/>
    <w:rsid w:val="0043602B"/>
    <w:rsid w:val="004363FB"/>
    <w:rsid w:val="004370D7"/>
    <w:rsid w:val="0044483E"/>
    <w:rsid w:val="0044735D"/>
    <w:rsid w:val="004812FB"/>
    <w:rsid w:val="004946A2"/>
    <w:rsid w:val="004978C8"/>
    <w:rsid w:val="004A02DC"/>
    <w:rsid w:val="004C3F90"/>
    <w:rsid w:val="004D15C8"/>
    <w:rsid w:val="004E4511"/>
    <w:rsid w:val="004F7AD4"/>
    <w:rsid w:val="0050051D"/>
    <w:rsid w:val="0050613D"/>
    <w:rsid w:val="00527F32"/>
    <w:rsid w:val="005340A3"/>
    <w:rsid w:val="005378E5"/>
    <w:rsid w:val="00541B7B"/>
    <w:rsid w:val="0057015A"/>
    <w:rsid w:val="00581B9C"/>
    <w:rsid w:val="0058315F"/>
    <w:rsid w:val="005869A0"/>
    <w:rsid w:val="005961FA"/>
    <w:rsid w:val="0059647D"/>
    <w:rsid w:val="005D4AAA"/>
    <w:rsid w:val="005D626A"/>
    <w:rsid w:val="005D77AB"/>
    <w:rsid w:val="005E167B"/>
    <w:rsid w:val="005F0680"/>
    <w:rsid w:val="006069BF"/>
    <w:rsid w:val="00641E45"/>
    <w:rsid w:val="00646C4E"/>
    <w:rsid w:val="00661FAB"/>
    <w:rsid w:val="00664E80"/>
    <w:rsid w:val="006A4F03"/>
    <w:rsid w:val="006A575A"/>
    <w:rsid w:val="006C1342"/>
    <w:rsid w:val="006C3BC6"/>
    <w:rsid w:val="006C4BAC"/>
    <w:rsid w:val="006F1CED"/>
    <w:rsid w:val="006F7AC4"/>
    <w:rsid w:val="007144C7"/>
    <w:rsid w:val="0075479A"/>
    <w:rsid w:val="0076251F"/>
    <w:rsid w:val="0076478A"/>
    <w:rsid w:val="007A5CEF"/>
    <w:rsid w:val="007B0193"/>
    <w:rsid w:val="007C61F8"/>
    <w:rsid w:val="007D4F3A"/>
    <w:rsid w:val="007D6379"/>
    <w:rsid w:val="007E4826"/>
    <w:rsid w:val="007F1975"/>
    <w:rsid w:val="0080008B"/>
    <w:rsid w:val="00800CA0"/>
    <w:rsid w:val="0080149D"/>
    <w:rsid w:val="00806C25"/>
    <w:rsid w:val="008165C4"/>
    <w:rsid w:val="00826641"/>
    <w:rsid w:val="00835CD6"/>
    <w:rsid w:val="00842986"/>
    <w:rsid w:val="008456FD"/>
    <w:rsid w:val="00860753"/>
    <w:rsid w:val="00862C4F"/>
    <w:rsid w:val="00875103"/>
    <w:rsid w:val="008A1D5C"/>
    <w:rsid w:val="008A4679"/>
    <w:rsid w:val="008B3684"/>
    <w:rsid w:val="008C3B61"/>
    <w:rsid w:val="008D2867"/>
    <w:rsid w:val="008E79C6"/>
    <w:rsid w:val="008F24E0"/>
    <w:rsid w:val="008F4FA5"/>
    <w:rsid w:val="00900F1D"/>
    <w:rsid w:val="00906BD3"/>
    <w:rsid w:val="009158EF"/>
    <w:rsid w:val="00921D1F"/>
    <w:rsid w:val="00923444"/>
    <w:rsid w:val="00952C9F"/>
    <w:rsid w:val="0097480A"/>
    <w:rsid w:val="00975673"/>
    <w:rsid w:val="009A2F38"/>
    <w:rsid w:val="009B6568"/>
    <w:rsid w:val="009B7528"/>
    <w:rsid w:val="009F6E1B"/>
    <w:rsid w:val="00A178CC"/>
    <w:rsid w:val="00A20B3D"/>
    <w:rsid w:val="00A24BFC"/>
    <w:rsid w:val="00A2732C"/>
    <w:rsid w:val="00A33D34"/>
    <w:rsid w:val="00A448E2"/>
    <w:rsid w:val="00A45210"/>
    <w:rsid w:val="00A53DF0"/>
    <w:rsid w:val="00A54D89"/>
    <w:rsid w:val="00A814B7"/>
    <w:rsid w:val="00A868CA"/>
    <w:rsid w:val="00AC1853"/>
    <w:rsid w:val="00AC6E78"/>
    <w:rsid w:val="00AD58EE"/>
    <w:rsid w:val="00AD6DF7"/>
    <w:rsid w:val="00AE6CEB"/>
    <w:rsid w:val="00AE7A10"/>
    <w:rsid w:val="00AF0A08"/>
    <w:rsid w:val="00AF0EA0"/>
    <w:rsid w:val="00AF5870"/>
    <w:rsid w:val="00AF7683"/>
    <w:rsid w:val="00B00462"/>
    <w:rsid w:val="00B2233C"/>
    <w:rsid w:val="00B25757"/>
    <w:rsid w:val="00B43965"/>
    <w:rsid w:val="00B53231"/>
    <w:rsid w:val="00BA7168"/>
    <w:rsid w:val="00BB0018"/>
    <w:rsid w:val="00BC0A4C"/>
    <w:rsid w:val="00BC42EB"/>
    <w:rsid w:val="00BE134A"/>
    <w:rsid w:val="00BE7A55"/>
    <w:rsid w:val="00BE7B9A"/>
    <w:rsid w:val="00BF0B3A"/>
    <w:rsid w:val="00BF35BE"/>
    <w:rsid w:val="00C06EE3"/>
    <w:rsid w:val="00C07849"/>
    <w:rsid w:val="00C1228F"/>
    <w:rsid w:val="00C15F1F"/>
    <w:rsid w:val="00C1674A"/>
    <w:rsid w:val="00C2067E"/>
    <w:rsid w:val="00C27B4A"/>
    <w:rsid w:val="00C371F0"/>
    <w:rsid w:val="00C42012"/>
    <w:rsid w:val="00C42CD6"/>
    <w:rsid w:val="00C7028F"/>
    <w:rsid w:val="00C76285"/>
    <w:rsid w:val="00C80230"/>
    <w:rsid w:val="00CA5CBE"/>
    <w:rsid w:val="00CC641A"/>
    <w:rsid w:val="00CF2E6C"/>
    <w:rsid w:val="00D01B0A"/>
    <w:rsid w:val="00D10D72"/>
    <w:rsid w:val="00D253FC"/>
    <w:rsid w:val="00D55861"/>
    <w:rsid w:val="00D92410"/>
    <w:rsid w:val="00D924ED"/>
    <w:rsid w:val="00D9519F"/>
    <w:rsid w:val="00D95383"/>
    <w:rsid w:val="00DB59AC"/>
    <w:rsid w:val="00DE08BE"/>
    <w:rsid w:val="00E211EF"/>
    <w:rsid w:val="00E36136"/>
    <w:rsid w:val="00E5493D"/>
    <w:rsid w:val="00E75549"/>
    <w:rsid w:val="00E76274"/>
    <w:rsid w:val="00EA6811"/>
    <w:rsid w:val="00EA6CDF"/>
    <w:rsid w:val="00EC2796"/>
    <w:rsid w:val="00EC58B2"/>
    <w:rsid w:val="00EC5C66"/>
    <w:rsid w:val="00ED6843"/>
    <w:rsid w:val="00EF233B"/>
    <w:rsid w:val="00EF36F0"/>
    <w:rsid w:val="00F51A25"/>
    <w:rsid w:val="00F66BD7"/>
    <w:rsid w:val="00F67FDA"/>
    <w:rsid w:val="00F75524"/>
    <w:rsid w:val="00F836A7"/>
    <w:rsid w:val="00F87644"/>
    <w:rsid w:val="00F93DA1"/>
    <w:rsid w:val="00FB3B31"/>
    <w:rsid w:val="00FD2541"/>
    <w:rsid w:val="00FD42E7"/>
    <w:rsid w:val="00FD6CC8"/>
    <w:rsid w:val="00FE1D05"/>
    <w:rsid w:val="00FE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51D1"/>
  <w15:chartTrackingRefBased/>
  <w15:docId w15:val="{186A35BA-8690-4F46-9DAB-36B9DA98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rsid w:val="006C3BC6"/>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hAnsiTheme="majorHAnsi" w:eastAsiaTheme="majorEastAsia" w:cstheme="majorBidi"/>
      <w:b/>
      <w:bCs/>
      <w:color w:val="45A73D"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hAnsiTheme="majorHAnsi" w:eastAsiaTheme="majorEastAsia" w:cstheme="majorBidi"/>
      <w:b/>
      <w:bCs/>
      <w:color w:val="45A73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semiHidden/>
    <w:rsid w:val="002E42CE"/>
    <w:pPr>
      <w:ind w:left="720"/>
      <w:contextualSpacing/>
    </w:pPr>
  </w:style>
  <w:style w:type="paragraph" w:styleId="BB-Level1Legal" w:customStyle="1">
    <w:name w:val="BB-Level1(Legal)"/>
    <w:next w:val="BB-NormInd1Legal"/>
    <w:uiPriority w:val="1"/>
    <w:rsid w:val="002E42CE"/>
    <w:pPr>
      <w:numPr>
        <w:numId w:val="1"/>
      </w:numPr>
      <w:spacing w:after="240"/>
    </w:pPr>
    <w:rPr>
      <w:rFonts w:ascii="Arial" w:hAnsi="Arial" w:cs="Arial"/>
      <w:b/>
      <w:caps/>
      <w:sz w:val="20"/>
      <w:szCs w:val="20"/>
    </w:rPr>
  </w:style>
  <w:style w:type="paragraph" w:styleId="BB-NormInd1Legal" w:customStyle="1">
    <w:name w:val="BB-NormInd1(Legal)"/>
    <w:uiPriority w:val="6"/>
    <w:rsid w:val="002E42CE"/>
    <w:pPr>
      <w:tabs>
        <w:tab w:val="left" w:pos="720"/>
      </w:tabs>
      <w:spacing w:after="240"/>
      <w:ind w:left="720"/>
    </w:pPr>
    <w:rPr>
      <w:rFonts w:ascii="Arial" w:hAnsi="Arial"/>
      <w:sz w:val="20"/>
    </w:rPr>
  </w:style>
  <w:style w:type="paragraph" w:styleId="BB-Level2Legal" w:customStyle="1">
    <w:name w:val="BB-Level2(Legal)"/>
    <w:next w:val="BB-NormInd2Legal"/>
    <w:uiPriority w:val="2"/>
    <w:rsid w:val="002E42CE"/>
    <w:pPr>
      <w:numPr>
        <w:ilvl w:val="1"/>
        <w:numId w:val="1"/>
      </w:numPr>
      <w:spacing w:after="240"/>
    </w:pPr>
    <w:rPr>
      <w:rFonts w:ascii="Arial" w:hAnsi="Arial" w:cs="Arial"/>
      <w:sz w:val="20"/>
      <w:szCs w:val="20"/>
    </w:rPr>
  </w:style>
  <w:style w:type="paragraph" w:styleId="BB-NormInd2Legal" w:customStyle="1">
    <w:name w:val="BB-NormInd2(Legal)"/>
    <w:uiPriority w:val="7"/>
    <w:rsid w:val="002E42CE"/>
    <w:pPr>
      <w:tabs>
        <w:tab w:val="left" w:pos="720"/>
      </w:tabs>
      <w:spacing w:after="240"/>
      <w:ind w:left="720"/>
    </w:pPr>
    <w:rPr>
      <w:rFonts w:ascii="Arial" w:hAnsi="Arial" w:cs="Arial"/>
      <w:sz w:val="20"/>
      <w:szCs w:val="20"/>
    </w:rPr>
  </w:style>
  <w:style w:type="paragraph" w:styleId="BB-Level3Legal" w:customStyle="1">
    <w:name w:val="BB-Level3(Legal)"/>
    <w:next w:val="BB-NormInd3Legal"/>
    <w:uiPriority w:val="3"/>
    <w:rsid w:val="002E42CE"/>
    <w:pPr>
      <w:numPr>
        <w:ilvl w:val="2"/>
        <w:numId w:val="1"/>
      </w:numPr>
      <w:spacing w:after="240"/>
    </w:pPr>
    <w:rPr>
      <w:rFonts w:ascii="Arial" w:hAnsi="Arial" w:cs="Arial"/>
      <w:sz w:val="20"/>
      <w:szCs w:val="20"/>
    </w:rPr>
  </w:style>
  <w:style w:type="paragraph" w:styleId="BB-NormInd3Legal" w:customStyle="1">
    <w:name w:val="BB-NormInd3(Legal)"/>
    <w:uiPriority w:val="8"/>
    <w:rsid w:val="002E42CE"/>
    <w:pPr>
      <w:tabs>
        <w:tab w:val="left" w:pos="1701"/>
      </w:tabs>
      <w:spacing w:after="240"/>
      <w:ind w:left="1701"/>
    </w:pPr>
    <w:rPr>
      <w:rFonts w:ascii="Arial" w:hAnsi="Arial" w:cs="Arial"/>
      <w:sz w:val="20"/>
      <w:szCs w:val="20"/>
    </w:rPr>
  </w:style>
  <w:style w:type="paragraph" w:styleId="BB-Level4Legal" w:customStyle="1">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styleId="BB-Level5Legal" w:customStyle="1">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styleId="BB-NormInd4Legal" w:customStyle="1">
    <w:name w:val="BB-NormInd4(Legal)"/>
    <w:uiPriority w:val="9"/>
    <w:rsid w:val="002E42CE"/>
    <w:pPr>
      <w:tabs>
        <w:tab w:val="left" w:pos="2268"/>
      </w:tabs>
      <w:spacing w:after="240"/>
      <w:ind w:left="2268"/>
    </w:pPr>
    <w:rPr>
      <w:rFonts w:ascii="Arial" w:hAnsi="Arial" w:cs="Arial"/>
      <w:sz w:val="20"/>
      <w:szCs w:val="20"/>
    </w:rPr>
  </w:style>
  <w:style w:type="paragraph" w:styleId="BB-NormInd5Legal" w:customStyle="1">
    <w:name w:val="BB-NormInd5(Legal)"/>
    <w:uiPriority w:val="10"/>
    <w:rsid w:val="002E42CE"/>
    <w:pPr>
      <w:tabs>
        <w:tab w:val="left" w:pos="2835"/>
      </w:tabs>
      <w:spacing w:after="240"/>
      <w:ind w:left="2835"/>
    </w:pPr>
    <w:rPr>
      <w:rFonts w:ascii="Arial" w:hAnsi="Arial" w:cs="Arial"/>
      <w:sz w:val="20"/>
      <w:szCs w:val="20"/>
    </w:rPr>
  </w:style>
  <w:style w:type="paragraph" w:styleId="BB-SLevel1Legal" w:customStyle="1">
    <w:name w:val="BB-SLevel1(Legal)"/>
    <w:next w:val="BB-NormInd1Legal"/>
    <w:uiPriority w:val="14"/>
    <w:rsid w:val="002E42CE"/>
    <w:pPr>
      <w:numPr>
        <w:ilvl w:val="3"/>
        <w:numId w:val="3"/>
      </w:numPr>
      <w:spacing w:after="240"/>
    </w:pPr>
    <w:rPr>
      <w:rFonts w:ascii="Arial" w:hAnsi="Arial" w:cs="Arial"/>
      <w:sz w:val="20"/>
      <w:szCs w:val="20"/>
    </w:rPr>
  </w:style>
  <w:style w:type="paragraph" w:styleId="BB-SLevel2Legal" w:customStyle="1">
    <w:name w:val="BB-SLevel2(Legal)"/>
    <w:next w:val="BB-NormInd2Legal"/>
    <w:uiPriority w:val="15"/>
    <w:rsid w:val="002E42CE"/>
    <w:pPr>
      <w:numPr>
        <w:ilvl w:val="4"/>
        <w:numId w:val="3"/>
      </w:numPr>
      <w:spacing w:after="240"/>
    </w:pPr>
    <w:rPr>
      <w:rFonts w:ascii="Arial" w:hAnsi="Arial" w:cs="Arial"/>
      <w:sz w:val="20"/>
      <w:szCs w:val="20"/>
    </w:rPr>
  </w:style>
  <w:style w:type="paragraph" w:styleId="BB-SLevel3Legal" w:customStyle="1">
    <w:name w:val="BB-SLevel3(Legal)"/>
    <w:next w:val="BB-NormInd3Legal"/>
    <w:uiPriority w:val="16"/>
    <w:rsid w:val="002E42CE"/>
    <w:pPr>
      <w:numPr>
        <w:ilvl w:val="5"/>
        <w:numId w:val="3"/>
      </w:numPr>
      <w:spacing w:after="240"/>
    </w:pPr>
    <w:rPr>
      <w:rFonts w:ascii="Arial" w:hAnsi="Arial" w:cs="Arial"/>
      <w:sz w:val="20"/>
      <w:szCs w:val="20"/>
    </w:rPr>
  </w:style>
  <w:style w:type="paragraph" w:styleId="BB-SLevel4Legal" w:customStyle="1">
    <w:name w:val="BB-SLevel4(Legal)"/>
    <w:next w:val="BB-NormInd4Legal"/>
    <w:uiPriority w:val="17"/>
    <w:rsid w:val="002E42CE"/>
    <w:pPr>
      <w:numPr>
        <w:ilvl w:val="6"/>
        <w:numId w:val="3"/>
      </w:numPr>
      <w:spacing w:after="240"/>
    </w:pPr>
    <w:rPr>
      <w:rFonts w:ascii="Arial" w:hAnsi="Arial" w:cs="Arial"/>
      <w:sz w:val="20"/>
      <w:szCs w:val="20"/>
    </w:rPr>
  </w:style>
  <w:style w:type="paragraph" w:styleId="BB-SLevel5Legal" w:customStyle="1">
    <w:name w:val="BB-SLevel5(Legal)"/>
    <w:next w:val="BB-NormInd5Legal"/>
    <w:uiPriority w:val="18"/>
    <w:rsid w:val="002E42CE"/>
    <w:pPr>
      <w:numPr>
        <w:ilvl w:val="7"/>
        <w:numId w:val="3"/>
      </w:numPr>
      <w:spacing w:after="240"/>
    </w:pPr>
    <w:rPr>
      <w:rFonts w:ascii="Arial" w:hAnsi="Arial" w:cs="Arial"/>
      <w:sz w:val="20"/>
      <w:szCs w:val="20"/>
    </w:rPr>
  </w:style>
  <w:style w:type="paragraph" w:styleId="BB-OfficeAdd9" w:customStyle="1">
    <w:name w:val="BB-OfficeAdd9"/>
    <w:semiHidden/>
    <w:rsid w:val="002E42CE"/>
    <w:rPr>
      <w:rFonts w:ascii="Arial" w:hAnsi="Arial" w:cs="Arial"/>
      <w:sz w:val="18"/>
      <w:szCs w:val="18"/>
    </w:rPr>
  </w:style>
  <w:style w:type="paragraph" w:styleId="BB-SHeadingLegal" w:customStyle="1">
    <w:name w:val="BB-SHeading(Legal)"/>
    <w:next w:val="BB-Normal"/>
    <w:uiPriority w:val="11"/>
    <w:rsid w:val="002E42CE"/>
    <w:pPr>
      <w:pageBreakBefore/>
      <w:numPr>
        <w:numId w:val="3"/>
      </w:numPr>
      <w:spacing w:after="240"/>
      <w:jc w:val="center"/>
    </w:pPr>
    <w:rPr>
      <w:rFonts w:ascii="Arial" w:hAnsi="Arial" w:cs="Arial"/>
      <w:b/>
      <w:caps/>
      <w:sz w:val="20"/>
      <w:szCs w:val="20"/>
    </w:rPr>
  </w:style>
  <w:style w:type="paragraph" w:styleId="BB-PartHeadingLegal" w:customStyle="1">
    <w:name w:val="BB-PartHeading(Legal)"/>
    <w:next w:val="BB-Normal"/>
    <w:uiPriority w:val="12"/>
    <w:rsid w:val="005340A3"/>
    <w:pPr>
      <w:numPr>
        <w:ilvl w:val="1"/>
        <w:numId w:val="3"/>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styleId="EndnoteTextChar" w:customStyle="1">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styleId="BB-AppendixHeadingLegal" w:customStyle="1">
    <w:name w:val="BB-AppendixHeading(Legal)"/>
    <w:next w:val="BB-Normal"/>
    <w:uiPriority w:val="13"/>
    <w:rsid w:val="002E42CE"/>
    <w:pPr>
      <w:pageBreakBefore/>
      <w:numPr>
        <w:ilvl w:val="2"/>
        <w:numId w:val="3"/>
      </w:numPr>
      <w:spacing w:after="240"/>
      <w:jc w:val="center"/>
    </w:pPr>
    <w:rPr>
      <w:rFonts w:ascii="Arial" w:hAnsi="Arial" w:cs="Arial"/>
      <w:b/>
      <w:caps/>
      <w:sz w:val="20"/>
      <w:szCs w:val="20"/>
    </w:rPr>
  </w:style>
  <w:style w:type="paragraph" w:styleId="BB-OfficeTab" w:customStyle="1">
    <w:name w:val="BB-OfficeTab"/>
    <w:semiHidden/>
    <w:rsid w:val="002E42CE"/>
    <w:pPr>
      <w:jc w:val="right"/>
    </w:pPr>
    <w:rPr>
      <w:rFonts w:ascii="Arial" w:hAnsi="Arial"/>
      <w:sz w:val="18"/>
      <w:szCs w:val="18"/>
    </w:rPr>
  </w:style>
  <w:style w:type="paragraph" w:styleId="BB-Bullet1Legal" w:customStyle="1">
    <w:name w:val="BB-Bullet1(Legal)"/>
    <w:uiPriority w:val="20"/>
    <w:rsid w:val="002E42CE"/>
    <w:pPr>
      <w:numPr>
        <w:numId w:val="4"/>
      </w:numPr>
    </w:pPr>
    <w:rPr>
      <w:rFonts w:ascii="Arial" w:hAnsi="Arial" w:cs="Arial"/>
      <w:sz w:val="20"/>
      <w:szCs w:val="20"/>
    </w:rPr>
  </w:style>
  <w:style w:type="paragraph" w:styleId="BB-Bullet2Legal" w:customStyle="1">
    <w:name w:val="BB-Bullet2(Legal)"/>
    <w:uiPriority w:val="21"/>
    <w:rsid w:val="002E42CE"/>
    <w:pPr>
      <w:numPr>
        <w:ilvl w:val="1"/>
        <w:numId w:val="4"/>
      </w:numPr>
      <w:tabs>
        <w:tab w:val="clear" w:pos="981"/>
        <w:tab w:val="num" w:pos="360"/>
      </w:tabs>
      <w:ind w:left="0" w:firstLine="0"/>
    </w:pPr>
    <w:rPr>
      <w:rFonts w:ascii="Arial" w:hAnsi="Arial" w:cs="Arial"/>
      <w:sz w:val="20"/>
      <w:szCs w:val="20"/>
    </w:rPr>
  </w:style>
  <w:style w:type="paragraph" w:styleId="BB-Bullet3Legal" w:customStyle="1">
    <w:name w:val="BB-Bullet3(Legal)"/>
    <w:uiPriority w:val="22"/>
    <w:rsid w:val="002E42CE"/>
    <w:pPr>
      <w:numPr>
        <w:ilvl w:val="2"/>
        <w:numId w:val="4"/>
      </w:numPr>
      <w:tabs>
        <w:tab w:val="clear" w:pos="2268"/>
        <w:tab w:val="num" w:pos="360"/>
      </w:tabs>
      <w:ind w:left="0" w:firstLine="0"/>
    </w:pPr>
    <w:rPr>
      <w:rFonts w:ascii="Arial" w:hAnsi="Arial" w:cs="Arial"/>
      <w:sz w:val="20"/>
      <w:szCs w:val="20"/>
    </w:rPr>
  </w:style>
  <w:style w:type="paragraph" w:styleId="BB-Bullet4Legal" w:customStyle="1">
    <w:name w:val="BB-Bullet4(Legal)"/>
    <w:uiPriority w:val="23"/>
    <w:rsid w:val="002E42CE"/>
    <w:pPr>
      <w:numPr>
        <w:ilvl w:val="3"/>
        <w:numId w:val="4"/>
      </w:numPr>
      <w:tabs>
        <w:tab w:val="clear" w:pos="2835"/>
        <w:tab w:val="num" w:pos="360"/>
      </w:tabs>
      <w:ind w:left="0" w:firstLine="0"/>
    </w:pPr>
    <w:rPr>
      <w:rFonts w:ascii="Arial" w:hAnsi="Arial" w:cs="Arial"/>
      <w:sz w:val="20"/>
      <w:szCs w:val="20"/>
    </w:rPr>
  </w:style>
  <w:style w:type="paragraph" w:styleId="BB-Bullet5Legal" w:customStyle="1">
    <w:name w:val="BB-Bullet5(Legal)"/>
    <w:uiPriority w:val="24"/>
    <w:rsid w:val="002E42CE"/>
    <w:pPr>
      <w:numPr>
        <w:ilvl w:val="4"/>
        <w:numId w:val="4"/>
      </w:numPr>
      <w:tabs>
        <w:tab w:val="clear" w:pos="3402"/>
        <w:tab w:val="num" w:pos="360"/>
      </w:tabs>
      <w:ind w:left="0" w:firstLine="0"/>
    </w:pPr>
    <w:rPr>
      <w:rFonts w:ascii="Arial" w:hAnsi="Arial" w:cs="Arial"/>
      <w:sz w:val="20"/>
      <w:szCs w:val="20"/>
    </w:rPr>
  </w:style>
  <w:style w:type="character" w:styleId="Heading1Char" w:customStyle="1">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styleId="Heading2Char" w:customStyle="1">
    <w:name w:val="Heading 2 Char"/>
    <w:basedOn w:val="DefaultParagraphFont"/>
    <w:link w:val="Heading2"/>
    <w:uiPriority w:val="9"/>
    <w:semiHidden/>
    <w:rsid w:val="002E42CE"/>
    <w:rPr>
      <w:rFonts w:asciiTheme="majorHAnsi" w:hAnsiTheme="majorHAnsi" w:eastAsiaTheme="majorEastAsia" w:cstheme="majorBidi"/>
      <w:b/>
      <w:bCs/>
      <w:color w:val="45A73D" w:themeColor="accent1"/>
      <w:sz w:val="26"/>
      <w:szCs w:val="26"/>
    </w:rPr>
  </w:style>
  <w:style w:type="character" w:styleId="Heading3Char" w:customStyle="1">
    <w:name w:val="Heading 3 Char"/>
    <w:basedOn w:val="DefaultParagraphFont"/>
    <w:link w:val="Heading3"/>
    <w:uiPriority w:val="9"/>
    <w:semiHidden/>
    <w:rsid w:val="004D15C8"/>
    <w:rPr>
      <w:rFonts w:asciiTheme="majorHAnsi" w:hAnsiTheme="majorHAnsi" w:eastAsiaTheme="majorEastAsia" w:cstheme="majorBidi"/>
      <w:b/>
      <w:bCs/>
      <w:color w:val="45A73D"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styleId="HeaderChar" w:customStyle="1">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styleId="FooterChar" w:customStyle="1">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hAnsi="Arial" w:eastAsiaTheme="minorEastAsia"/>
      <w:b/>
      <w:caps/>
      <w:sz w:val="20"/>
      <w:lang w:val="en-US" w:eastAsia="ja-JP"/>
    </w:rPr>
  </w:style>
  <w:style w:type="paragraph" w:styleId="TOC3">
    <w:name w:val="toc 3"/>
    <w:next w:val="BB-Normal"/>
    <w:uiPriority w:val="39"/>
    <w:unhideWhenUsed/>
    <w:rsid w:val="00FD6CC8"/>
    <w:pPr>
      <w:spacing w:after="100"/>
      <w:ind w:left="567"/>
      <w:jc w:val="left"/>
    </w:pPr>
    <w:rPr>
      <w:rFonts w:ascii="Arial" w:hAnsi="Arial" w:eastAsiaTheme="minorEastAsia"/>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styleId="BalloonTextChar" w:customStyle="1">
    <w:name w:val="Balloon Text Char"/>
    <w:basedOn w:val="DefaultParagraphFont"/>
    <w:link w:val="BalloonText"/>
    <w:uiPriority w:val="99"/>
    <w:semiHidden/>
    <w:rsid w:val="004D15C8"/>
    <w:rPr>
      <w:rFonts w:ascii="Tahoma" w:hAnsi="Tahoma" w:cs="Tahoma"/>
      <w:sz w:val="16"/>
      <w:szCs w:val="16"/>
    </w:rPr>
  </w:style>
  <w:style w:type="paragraph" w:styleId="BB-DefNumber1Legal" w:customStyle="1">
    <w:name w:val="BB-DefNumber1(Legal)"/>
    <w:rsid w:val="002E42CE"/>
    <w:pPr>
      <w:numPr>
        <w:ilvl w:val="1"/>
        <w:numId w:val="5"/>
      </w:numPr>
      <w:spacing w:after="240"/>
    </w:pPr>
    <w:rPr>
      <w:rFonts w:ascii="Arial" w:hAnsi="Arial" w:cs="Arial"/>
      <w:sz w:val="20"/>
      <w:szCs w:val="20"/>
    </w:rPr>
  </w:style>
  <w:style w:type="paragraph" w:styleId="BB-DefinitionLegal" w:customStyle="1">
    <w:name w:val="BB-Definition(Legal)"/>
    <w:rsid w:val="002E42CE"/>
    <w:pPr>
      <w:numPr>
        <w:numId w:val="5"/>
      </w:numPr>
      <w:tabs>
        <w:tab w:val="left" w:pos="720"/>
      </w:tabs>
      <w:spacing w:after="240"/>
    </w:pPr>
    <w:rPr>
      <w:rFonts w:ascii="Arial" w:hAnsi="Arial" w:cs="Arial"/>
      <w:b/>
      <w:sz w:val="20"/>
      <w:szCs w:val="20"/>
    </w:rPr>
  </w:style>
  <w:style w:type="paragraph" w:styleId="BB-PartiesLegal" w:customStyle="1">
    <w:name w:val="BB-Parties(Legal)"/>
    <w:rsid w:val="002E42CE"/>
    <w:pPr>
      <w:numPr>
        <w:numId w:val="6"/>
      </w:numPr>
      <w:spacing w:after="240"/>
    </w:pPr>
    <w:rPr>
      <w:rFonts w:ascii="Arial" w:hAnsi="Arial" w:cs="Arial"/>
      <w:b/>
      <w:sz w:val="20"/>
      <w:szCs w:val="20"/>
    </w:rPr>
  </w:style>
  <w:style w:type="paragraph" w:styleId="BB-RecitalsLegal" w:customStyle="1">
    <w:name w:val="BB-Recitals(Legal)"/>
    <w:rsid w:val="002E42CE"/>
    <w:pPr>
      <w:numPr>
        <w:numId w:val="7"/>
      </w:numPr>
      <w:spacing w:after="240"/>
    </w:pPr>
    <w:rPr>
      <w:rFonts w:ascii="Arial" w:hAnsi="Arial" w:cs="Arial"/>
      <w:sz w:val="20"/>
      <w:szCs w:val="20"/>
    </w:rPr>
  </w:style>
  <w:style w:type="paragraph" w:styleId="BB-HeadingLegal" w:customStyle="1">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styleId="FootnoteTextChar" w:customStyle="1">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B-DefParagraphLegal" w:customStyle="1">
    <w:name w:val="BB-DefParagraph(Legal)"/>
    <w:rsid w:val="00EA6CDF"/>
    <w:pPr>
      <w:tabs>
        <w:tab w:val="left" w:pos="720"/>
      </w:tabs>
      <w:spacing w:after="240"/>
      <w:ind w:left="720"/>
    </w:pPr>
    <w:rPr>
      <w:rFonts w:ascii="Arial" w:hAnsi="Arial"/>
      <w:sz w:val="20"/>
    </w:rPr>
  </w:style>
  <w:style w:type="paragraph" w:styleId="BB-BulletLegal" w:customStyle="1">
    <w:name w:val="BB-Bullet(Legal)"/>
    <w:uiPriority w:val="19"/>
    <w:rsid w:val="000A1F1F"/>
    <w:pPr>
      <w:numPr>
        <w:numId w:val="8"/>
      </w:numPr>
      <w:ind w:hanging="720"/>
    </w:pPr>
    <w:rPr>
      <w:rFonts w:ascii="Arial" w:hAnsi="Arial"/>
      <w:sz w:val="20"/>
    </w:rPr>
  </w:style>
  <w:style w:type="paragraph" w:styleId="BB-Normal" w:customStyle="1">
    <w:name w:val="BB-Normal"/>
    <w:rsid w:val="002E42CE"/>
    <w:rPr>
      <w:rFonts w:ascii="Arial" w:hAnsi="Arial" w:cs="Arial"/>
      <w:sz w:val="20"/>
      <w:szCs w:val="20"/>
    </w:rPr>
  </w:style>
  <w:style w:type="paragraph" w:styleId="BB-DocRef" w:customStyle="1">
    <w:name w:val="BB-DocRef"/>
    <w:rsid w:val="002E42CE"/>
    <w:rPr>
      <w:rFonts w:ascii="Arial" w:hAnsi="Arial" w:cs="Arial"/>
      <w:sz w:val="13"/>
      <w:szCs w:val="13"/>
    </w:rPr>
  </w:style>
  <w:style w:type="paragraph" w:styleId="BB-LogoHeader" w:customStyle="1">
    <w:name w:val="BB-LogoHeader"/>
    <w:semiHidden/>
    <w:rsid w:val="002E42CE"/>
    <w:rPr>
      <w:rFonts w:ascii="Arial" w:hAnsi="Arial"/>
      <w:sz w:val="20"/>
    </w:rPr>
  </w:style>
  <w:style w:type="paragraph" w:styleId="BB-OfficeAdd10" w:customStyle="1">
    <w:name w:val="BB-OfficeAdd10"/>
    <w:semiHidden/>
    <w:rsid w:val="002E42CE"/>
    <w:rPr>
      <w:rFonts w:ascii="Arial" w:hAnsi="Arial" w:cs="Arial"/>
      <w:sz w:val="20"/>
      <w:szCs w:val="18"/>
    </w:rPr>
  </w:style>
  <w:style w:type="paragraph" w:styleId="BB-FrontPage" w:customStyle="1">
    <w:name w:val="BB-FrontPage"/>
    <w:semiHidden/>
    <w:rsid w:val="002E42CE"/>
    <w:pPr>
      <w:jc w:val="center"/>
    </w:pPr>
    <w:rPr>
      <w:rFonts w:ascii="Arial" w:hAnsi="Arial" w:cs="Arial"/>
      <w:b/>
      <w:sz w:val="20"/>
      <w:szCs w:val="20"/>
    </w:rPr>
  </w:style>
  <w:style w:type="paragraph" w:styleId="BB-FrontPageDate" w:customStyle="1">
    <w:name w:val="BB-FrontPageDate"/>
    <w:semiHidden/>
    <w:rsid w:val="002E42CE"/>
    <w:pPr>
      <w:tabs>
        <w:tab w:val="right" w:pos="5528"/>
      </w:tabs>
    </w:pPr>
    <w:rPr>
      <w:rFonts w:ascii="Arial" w:hAnsi="Arial" w:cs="Arial"/>
      <w:b/>
      <w:sz w:val="20"/>
      <w:szCs w:val="20"/>
    </w:rPr>
  </w:style>
  <w:style w:type="paragraph" w:styleId="BB-OfficeAdd" w:customStyle="1">
    <w:name w:val="BB-OfficeAdd"/>
    <w:semiHidden/>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4F3E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1885E"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4BFA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4BFA4" w:themeFill="accent6" w:themeFillShade="BF"/>
      </w:tcPr>
    </w:tblStylePr>
    <w:tblStylePr w:type="band1Vert">
      <w:tblPr/>
      <w:tcPr>
        <w:tcBorders>
          <w:top w:val="nil"/>
          <w:left w:val="nil"/>
          <w:bottom w:val="nil"/>
          <w:right w:val="nil"/>
          <w:insideH w:val="nil"/>
          <w:insideV w:val="nil"/>
        </w:tcBorders>
        <w:shd w:val="clear" w:color="auto" w:fill="C4BFA4" w:themeFill="accent6" w:themeFillShade="BF"/>
      </w:tcPr>
    </w:tblStylePr>
    <w:tblStylePr w:type="band1Horz">
      <w:tblPr/>
      <w:tcPr>
        <w:tcBorders>
          <w:top w:val="nil"/>
          <w:left w:val="nil"/>
          <w:bottom w:val="nil"/>
          <w:right w:val="nil"/>
          <w:insideH w:val="nil"/>
          <w:insideV w:val="nil"/>
        </w:tcBorders>
        <w:shd w:val="clear" w:color="auto" w:fill="C4BFA4"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color="192947"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19294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color="192947" w:themeColor="accent2" w:sz="24" w:space="0"/>
        <w:left w:val="single" w:color="45A73D" w:themeColor="accent1" w:sz="4" w:space="0"/>
        <w:bottom w:val="single" w:color="45A73D" w:themeColor="accent1" w:sz="4" w:space="0"/>
        <w:right w:val="single" w:color="45A73D" w:themeColor="accent1" w:sz="4" w:space="0"/>
        <w:insideH w:val="single" w:color="FFFFFF" w:themeColor="background1" w:sz="4" w:space="0"/>
        <w:insideV w:val="single" w:color="FFFFFF" w:themeColor="background1" w:sz="4" w:space="0"/>
      </w:tblBorders>
    </w:tblPr>
    <w:tcPr>
      <w:shd w:val="clear" w:color="auto" w:fill="EBF7EA" w:themeFill="accent1" w:themeFillTint="19"/>
    </w:tcPr>
    <w:tblStylePr w:type="firstRow">
      <w:rPr>
        <w:b/>
        <w:bCs/>
      </w:rPr>
      <w:tblPr/>
      <w:tcPr>
        <w:tcBorders>
          <w:top w:val="nil"/>
          <w:left w:val="nil"/>
          <w:bottom w:val="single" w:color="19294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96424" w:themeFill="accent1" w:themeFillShade="99"/>
      </w:tcPr>
    </w:tblStylePr>
    <w:tblStylePr w:type="firstCol">
      <w:rPr>
        <w:color w:val="FFFFFF" w:themeColor="background1"/>
      </w:rPr>
      <w:tblPr/>
      <w:tcPr>
        <w:tcBorders>
          <w:top w:val="nil"/>
          <w:left w:val="nil"/>
          <w:bottom w:val="nil"/>
          <w:right w:val="nil"/>
          <w:insideH w:val="single" w:color="296424" w:themeColor="accent1" w:themeShade="99" w:sz="4" w:space="0"/>
          <w:insideV w:val="nil"/>
        </w:tcBorders>
        <w:shd w:val="clear" w:color="auto" w:fill="29642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6424" w:themeFill="accent1" w:themeFillShade="99"/>
      </w:tcPr>
    </w:tblStylePr>
    <w:tblStylePr w:type="band1Vert">
      <w:tblPr/>
      <w:tcPr>
        <w:shd w:val="clear" w:color="auto" w:fill="B0E0AC" w:themeFill="accent1" w:themeFillTint="66"/>
      </w:tcPr>
    </w:tblStylePr>
    <w:tblStylePr w:type="band1Horz">
      <w:tblPr/>
      <w:tcPr>
        <w:shd w:val="clear" w:color="auto" w:fill="9CD9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color="192947" w:themeColor="accent2" w:sz="24" w:space="0"/>
        <w:left w:val="single" w:color="192947" w:themeColor="accent2" w:sz="4" w:space="0"/>
        <w:bottom w:val="single" w:color="192947" w:themeColor="accent2" w:sz="4" w:space="0"/>
        <w:right w:val="single" w:color="192947" w:themeColor="accent2" w:sz="4" w:space="0"/>
        <w:insideH w:val="single" w:color="FFFFFF" w:themeColor="background1" w:sz="4" w:space="0"/>
        <w:insideV w:val="single" w:color="FFFFFF" w:themeColor="background1" w:sz="4" w:space="0"/>
      </w:tblBorders>
    </w:tblPr>
    <w:tcPr>
      <w:shd w:val="clear" w:color="auto" w:fill="E0E7F4" w:themeFill="accent2" w:themeFillTint="19"/>
    </w:tcPr>
    <w:tblStylePr w:type="firstRow">
      <w:rPr>
        <w:b/>
        <w:bCs/>
      </w:rPr>
      <w:tblPr/>
      <w:tcPr>
        <w:tcBorders>
          <w:top w:val="nil"/>
          <w:left w:val="nil"/>
          <w:bottom w:val="single" w:color="192947"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F182A" w:themeFill="accent2" w:themeFillShade="99"/>
      </w:tcPr>
    </w:tblStylePr>
    <w:tblStylePr w:type="firstCol">
      <w:rPr>
        <w:color w:val="FFFFFF" w:themeColor="background1"/>
      </w:rPr>
      <w:tblPr/>
      <w:tcPr>
        <w:tcBorders>
          <w:top w:val="nil"/>
          <w:left w:val="nil"/>
          <w:bottom w:val="nil"/>
          <w:right w:val="nil"/>
          <w:insideH w:val="single" w:color="0F182A" w:themeColor="accent2" w:themeShade="99" w:sz="4" w:space="0"/>
          <w:insideV w:val="nil"/>
        </w:tcBorders>
        <w:shd w:val="clear" w:color="auto" w:fill="0F18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F182A" w:themeFill="accent2" w:themeFillShade="99"/>
      </w:tcPr>
    </w:tblStylePr>
    <w:tblStylePr w:type="band1Vert">
      <w:tblPr/>
      <w:tcPr>
        <w:shd w:val="clear" w:color="auto" w:fill="849FD4" w:themeFill="accent2" w:themeFillTint="66"/>
      </w:tcPr>
    </w:tblStylePr>
    <w:tblStylePr w:type="band1Horz">
      <w:tblPr/>
      <w:tcPr>
        <w:shd w:val="clear" w:color="auto" w:fill="6688C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color="F18C1B" w:themeColor="accent4" w:sz="24" w:space="0"/>
        <w:left w:val="single" w:color="34BBDB" w:themeColor="accent3" w:sz="4" w:space="0"/>
        <w:bottom w:val="single" w:color="34BBDB" w:themeColor="accent3" w:sz="4" w:space="0"/>
        <w:right w:val="single" w:color="34BBDB" w:themeColor="accent3" w:sz="4" w:space="0"/>
        <w:insideH w:val="single" w:color="FFFFFF" w:themeColor="background1" w:sz="4" w:space="0"/>
        <w:insideV w:val="single" w:color="FFFFFF" w:themeColor="background1" w:sz="4" w:space="0"/>
      </w:tblBorders>
    </w:tblPr>
    <w:tcPr>
      <w:shd w:val="clear" w:color="auto" w:fill="EAF8FB" w:themeFill="accent3" w:themeFillTint="19"/>
    </w:tcPr>
    <w:tblStylePr w:type="firstRow">
      <w:rPr>
        <w:b/>
        <w:bCs/>
      </w:rPr>
      <w:tblPr/>
      <w:tcPr>
        <w:tcBorders>
          <w:top w:val="nil"/>
          <w:left w:val="nil"/>
          <w:bottom w:val="single" w:color="F18C1B"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87489" w:themeFill="accent3" w:themeFillShade="99"/>
      </w:tcPr>
    </w:tblStylePr>
    <w:tblStylePr w:type="firstCol">
      <w:rPr>
        <w:color w:val="FFFFFF" w:themeColor="background1"/>
      </w:rPr>
      <w:tblPr/>
      <w:tcPr>
        <w:tcBorders>
          <w:top w:val="nil"/>
          <w:left w:val="nil"/>
          <w:bottom w:val="nil"/>
          <w:right w:val="nil"/>
          <w:insideH w:val="single" w:color="187489" w:themeColor="accent3" w:themeShade="99" w:sz="4" w:space="0"/>
          <w:insideV w:val="nil"/>
        </w:tcBorders>
        <w:shd w:val="clear" w:color="auto" w:fill="18748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7489" w:themeFill="accent3" w:themeFillShade="99"/>
      </w:tcPr>
    </w:tblStylePr>
    <w:tblStylePr w:type="band1Vert">
      <w:tblPr/>
      <w:tcPr>
        <w:shd w:val="clear" w:color="auto" w:fill="ADE3F0" w:themeFill="accent3" w:themeFillTint="66"/>
      </w:tcPr>
    </w:tblStylePr>
    <w:tblStylePr w:type="band1Horz">
      <w:tblPr/>
      <w:tcPr>
        <w:shd w:val="clear" w:color="auto" w:fill="99DDED"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color="66CBE4" w:themeColor="accent3" w:themeTint="BF" w:sz="8" w:space="0"/>
        <w:left w:val="single" w:color="66CBE4" w:themeColor="accent3" w:themeTint="BF" w:sz="8" w:space="0"/>
        <w:bottom w:val="single" w:color="66CBE4" w:themeColor="accent3" w:themeTint="BF" w:sz="8" w:space="0"/>
        <w:right w:val="single" w:color="66CBE4" w:themeColor="accent3" w:themeTint="BF" w:sz="8" w:space="0"/>
        <w:insideH w:val="single" w:color="66CBE4" w:themeColor="accent3" w:themeTint="BF" w:sz="8" w:space="0"/>
        <w:insideV w:val="single" w:color="66CBE4" w:themeColor="accent3" w:themeTint="BF" w:sz="8" w:space="0"/>
      </w:tblBorders>
    </w:tblPr>
    <w:tcPr>
      <w:shd w:val="clear" w:color="auto" w:fill="CCEEF6" w:themeFill="accent3" w:themeFillTint="3F"/>
    </w:tcPr>
    <w:tblStylePr w:type="firstRow">
      <w:rPr>
        <w:b/>
        <w:bCs/>
      </w:rPr>
    </w:tblStylePr>
    <w:tblStylePr w:type="lastRow">
      <w:rPr>
        <w:b/>
        <w:bCs/>
      </w:rPr>
      <w:tblPr/>
      <w:tcPr>
        <w:tcBorders>
          <w:top w:val="single" w:color="66CBE4" w:themeColor="accent3" w:themeTint="BF" w:sz="18" w:space="0"/>
        </w:tcBorders>
      </w:tcPr>
    </w:tblStylePr>
    <w:tblStylePr w:type="firstCol">
      <w:rPr>
        <w:b/>
        <w:bCs/>
      </w:rPr>
    </w:tblStylePr>
    <w:tblStylePr w:type="lastCol">
      <w:rPr>
        <w:b/>
        <w:bCs/>
      </w:rPr>
    </w:tblStylePr>
    <w:tblStylePr w:type="band1Vert">
      <w:tblPr/>
      <w:tcPr>
        <w:shd w:val="clear" w:color="auto" w:fill="99DDED" w:themeFill="accent3" w:themeFillTint="7F"/>
      </w:tcPr>
    </w:tblStylePr>
    <w:tblStylePr w:type="band1Horz">
      <w:tblPr/>
      <w:tcPr>
        <w:shd w:val="clear" w:color="auto" w:fill="99DDED"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styleId="BB-TableBody" w:customStyle="1">
    <w:name w:val="BB-TableBody"/>
    <w:rsid w:val="004370D7"/>
    <w:pPr>
      <w:spacing w:before="60" w:after="60"/>
      <w:jc w:val="left"/>
    </w:pPr>
    <w:rPr>
      <w:rFonts w:ascii="Arial" w:hAnsi="Arial" w:cs="Arial"/>
      <w:sz w:val="20"/>
      <w:szCs w:val="20"/>
    </w:rPr>
  </w:style>
  <w:style w:type="paragraph" w:styleId="BB-PageNo" w:customStyle="1">
    <w:name w:val="BB-PageNo"/>
    <w:next w:val="Footer"/>
    <w:uiPriority w:val="99"/>
    <w:rsid w:val="00C76285"/>
    <w:pPr>
      <w:jc w:val="right"/>
    </w:pPr>
    <w:rPr>
      <w:rFonts w:ascii="Arial" w:hAnsi="Arial" w:cs="Arial"/>
      <w:sz w:val="18"/>
      <w:szCs w:val="18"/>
    </w:rPr>
  </w:style>
  <w:style w:type="table" w:styleId="TableGrid1" w:customStyle="1">
    <w:name w:val="Table Grid1"/>
    <w:basedOn w:val="TableNormal"/>
    <w:next w:val="TableGrid"/>
    <w:uiPriority w:val="59"/>
    <w:rsid w:val="003075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B-TableBodyBlue" w:customStyle="1">
    <w:name w:val="BB-TableBody(Blue)"/>
    <w:uiPriority w:val="99"/>
    <w:rsid w:val="003075AA"/>
    <w:pPr>
      <w:spacing w:before="60" w:after="60"/>
      <w:jc w:val="left"/>
    </w:pPr>
    <w:rPr>
      <w:rFonts w:ascii="Arial" w:hAnsi="Arial" w:cs="Arial"/>
      <w:b/>
      <w:color w:val="192947" w:themeColor="text2"/>
      <w:sz w:val="20"/>
      <w:szCs w:val="20"/>
    </w:rPr>
  </w:style>
  <w:style w:type="paragraph" w:styleId="BB-TableBodyBlack" w:customStyle="1">
    <w:name w:val="BB-TableBody(Black)"/>
    <w:uiPriority w:val="99"/>
    <w:rsid w:val="003075AA"/>
    <w:rPr>
      <w:rFonts w:ascii="Arial" w:hAnsi="Arial" w:cs="Arial"/>
      <w:b/>
      <w:sz w:val="20"/>
      <w:szCs w:val="20"/>
    </w:rPr>
  </w:style>
  <w:style w:type="paragraph" w:styleId="BB-GreenUnderline" w:customStyle="1">
    <w:name w:val="BB-GreenUnderline"/>
    <w:uiPriority w:val="99"/>
    <w:rsid w:val="00A448E2"/>
    <w:pPr>
      <w:pBdr>
        <w:bottom w:val="single" w:color="43A740" w:sz="4" w:space="1"/>
      </w:pBdr>
    </w:pPr>
    <w:rPr>
      <w:rFonts w:ascii="Arial" w:hAnsi="Arial" w:cs="Arial"/>
      <w:sz w:val="20"/>
      <w:szCs w:val="20"/>
    </w:rPr>
  </w:style>
  <w:style w:type="paragraph" w:styleId="BB-DefNumber2Legal" w:customStyle="1">
    <w:name w:val="BB-DefNumber2(Legal)"/>
    <w:uiPriority w:val="99"/>
    <w:rsid w:val="00E76274"/>
    <w:pPr>
      <w:numPr>
        <w:ilvl w:val="2"/>
        <w:numId w:val="5"/>
      </w:numPr>
    </w:pPr>
    <w:rPr>
      <w:rFonts w:ascii="Arial" w:hAnsi="Arial" w:cs="Arial"/>
      <w:sz w:val="20"/>
      <w:szCs w:val="20"/>
    </w:rPr>
  </w:style>
  <w:style w:type="character" w:styleId="FollowedHyperlink">
    <w:name w:val="FollowedHyperlink"/>
    <w:basedOn w:val="DefaultParagraphFont"/>
    <w:uiPriority w:val="99"/>
    <w:semiHidden/>
    <w:unhideWhenUsed/>
    <w:rsid w:val="00DE08BE"/>
    <w:rPr>
      <w:color w:val="800080" w:themeColor="followedHyperlink"/>
      <w:u w:val="single"/>
    </w:rPr>
  </w:style>
  <w:style w:type="character" w:styleId="CommentReference">
    <w:name w:val="annotation reference"/>
    <w:basedOn w:val="DefaultParagraphFont"/>
    <w:uiPriority w:val="99"/>
    <w:semiHidden/>
    <w:unhideWhenUsed/>
    <w:rsid w:val="00FB3B31"/>
    <w:rPr>
      <w:sz w:val="16"/>
      <w:szCs w:val="16"/>
    </w:rPr>
  </w:style>
  <w:style w:type="paragraph" w:styleId="CommentText">
    <w:name w:val="annotation text"/>
    <w:basedOn w:val="Normal"/>
    <w:link w:val="CommentTextChar"/>
    <w:uiPriority w:val="99"/>
    <w:unhideWhenUsed/>
    <w:rsid w:val="00FB3B31"/>
    <w:rPr>
      <w:szCs w:val="20"/>
    </w:rPr>
  </w:style>
  <w:style w:type="character" w:styleId="CommentTextChar" w:customStyle="1">
    <w:name w:val="Comment Text Char"/>
    <w:basedOn w:val="DefaultParagraphFont"/>
    <w:link w:val="CommentText"/>
    <w:uiPriority w:val="99"/>
    <w:rsid w:val="00FB3B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B3B31"/>
    <w:rPr>
      <w:b/>
      <w:bCs/>
    </w:rPr>
  </w:style>
  <w:style w:type="character" w:styleId="CommentSubjectChar" w:customStyle="1">
    <w:name w:val="Comment Subject Char"/>
    <w:basedOn w:val="CommentTextChar"/>
    <w:link w:val="CommentSubject"/>
    <w:uiPriority w:val="99"/>
    <w:semiHidden/>
    <w:rsid w:val="00FB3B31"/>
    <w:rPr>
      <w:rFonts w:ascii="Arial" w:hAnsi="Arial"/>
      <w:b/>
      <w:bCs/>
      <w:sz w:val="20"/>
      <w:szCs w:val="20"/>
    </w:rPr>
  </w:style>
  <w:style w:type="character" w:styleId="UnresolvedMention1" w:customStyle="1">
    <w:name w:val="Unresolved Mention1"/>
    <w:basedOn w:val="DefaultParagraphFont"/>
    <w:uiPriority w:val="99"/>
    <w:semiHidden/>
    <w:unhideWhenUsed/>
    <w:rsid w:val="00180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77736">
      <w:bodyDiv w:val="1"/>
      <w:marLeft w:val="0"/>
      <w:marRight w:val="0"/>
      <w:marTop w:val="0"/>
      <w:marBottom w:val="0"/>
      <w:divBdr>
        <w:top w:val="none" w:sz="0" w:space="0" w:color="auto"/>
        <w:left w:val="none" w:sz="0" w:space="0" w:color="auto"/>
        <w:bottom w:val="none" w:sz="0" w:space="0" w:color="auto"/>
        <w:right w:val="none" w:sz="0" w:space="0" w:color="auto"/>
      </w:divBdr>
    </w:div>
    <w:div w:id="7912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mailto:pcu@levellingup.gov.uk" TargetMode="External" Id="rId10" /><Relationship Type="http://schemas.openxmlformats.org/officeDocument/2006/relationships/styles" Target="styles.xml" Id="rId4" /><Relationship Type="http://schemas.openxmlformats.org/officeDocument/2006/relationships/hyperlink" Target="http://www.sutton.gov.uk/w/elm-grove" TargetMode="Externa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192947"/>
      </a:dk2>
      <a:lt2>
        <a:srgbClr val="F4F3EE"/>
      </a:lt2>
      <a:accent1>
        <a:srgbClr val="45A73D"/>
      </a:accent1>
      <a:accent2>
        <a:srgbClr val="192947"/>
      </a:accent2>
      <a:accent3>
        <a:srgbClr val="34BBDB"/>
      </a:accent3>
      <a:accent4>
        <a:srgbClr val="F18C1B"/>
      </a:accent4>
      <a:accent5>
        <a:srgbClr val="EA5C99"/>
      </a:accent5>
      <a:accent6>
        <a:srgbClr val="F4F3EE"/>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1900-01-01T00:00:00.0000000Z</dcterms:created>
  <dcterms:modified xsi:type="dcterms:W3CDTF">1900-01-01T00:00:00.0000000Z</dcterms:modified>
</coreProperties>
</file>