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9809" w:tblpY="61"/>
        <w:tblW w:w="1306.0" w:type="dxa"/>
        <w:jc w:val="left"/>
        <w:tblInd w:w="-108.0" w:type="dxa"/>
        <w:tblLayout w:type="fixed"/>
        <w:tblLook w:val="0000"/>
      </w:tblPr>
      <w:tblGrid>
        <w:gridCol w:w="1306"/>
        <w:tblGridChange w:id="0">
          <w:tblGrid>
            <w:gridCol w:w="1306"/>
          </w:tblGrid>
        </w:tblGridChange>
      </w:tblGrid>
      <w:tr>
        <w:trPr>
          <w:cantSplit w:val="0"/>
          <w:trHeight w:val="1142" w:hRule="atLeast"/>
          <w:tblHeader w:val="0"/>
        </w:trPr>
        <w:tc>
          <w:tcPr>
            <w:vAlign w:val="top"/>
          </w:tcPr>
          <w:p w:rsidR="00000000" w:rsidDel="00000000" w:rsidP="00000000" w:rsidRDefault="00000000" w:rsidRPr="00000000" w14:paraId="00000002">
            <w:pPr>
              <w:jc w:val="center"/>
              <w:rPr>
                <w:b w:val="0"/>
                <w:sz w:val="90"/>
                <w:szCs w:val="90"/>
                <w:u w:val="single"/>
                <w:vertAlign w:val="baseline"/>
              </w:rPr>
            </w:pPr>
            <w:r w:rsidDel="00000000" w:rsidR="00000000" w:rsidRPr="00000000">
              <w:rPr>
                <w:rtl w:val="0"/>
              </w:rPr>
            </w:r>
          </w:p>
        </w:tc>
      </w:tr>
    </w:tbl>
    <w:p w:rsidR="00000000" w:rsidDel="00000000" w:rsidP="00000000" w:rsidRDefault="00000000" w:rsidRPr="00000000" w14:paraId="00000003">
      <w:pPr>
        <w:jc w:val="center"/>
        <w:rPr>
          <w:b w:val="0"/>
          <w:sz w:val="18"/>
          <w:szCs w:val="18"/>
          <w:u w:val="single"/>
          <w:vertAlign w:val="baseline"/>
        </w:rPr>
      </w:pPr>
      <w:r w:rsidDel="00000000" w:rsidR="00000000" w:rsidRPr="00000000">
        <w:rPr>
          <w:b w:val="1"/>
          <w:sz w:val="18"/>
          <w:szCs w:val="18"/>
          <w:u w:val="single"/>
          <w:vertAlign w:val="baseline"/>
          <w:rtl w:val="0"/>
        </w:rPr>
        <w:t xml:space="preserve">NEW ROADS AND STREET WORKS ACT 1991</w:t>
      </w:r>
      <w:r w:rsidDel="00000000" w:rsidR="00000000" w:rsidRPr="00000000">
        <w:rPr>
          <w:rtl w:val="0"/>
        </w:rPr>
      </w:r>
    </w:p>
    <w:p w:rsidR="00000000" w:rsidDel="00000000" w:rsidP="00000000" w:rsidRDefault="00000000" w:rsidRPr="00000000" w14:paraId="00000004">
      <w:pPr>
        <w:pStyle w:val="Heading2"/>
        <w:jc w:val="center"/>
        <w:rPr>
          <w:sz w:val="18"/>
          <w:szCs w:val="18"/>
          <w:vertAlign w:val="baseline"/>
        </w:rPr>
      </w:pPr>
      <w:r w:rsidDel="00000000" w:rsidR="00000000" w:rsidRPr="00000000">
        <w:rPr>
          <w:b w:val="1"/>
          <w:sz w:val="18"/>
          <w:szCs w:val="18"/>
          <w:vertAlign w:val="baseline"/>
          <w:rtl w:val="0"/>
        </w:rPr>
        <w:t xml:space="preserve">Application under SECTION 50 – Street Works Licence</w:t>
      </w:r>
      <w:r w:rsidDel="00000000" w:rsidR="00000000" w:rsidRPr="00000000">
        <w:rPr>
          <w:rtl w:val="0"/>
        </w:rPr>
      </w:r>
    </w:p>
    <w:p w:rsidR="00000000" w:rsidDel="00000000" w:rsidP="00000000" w:rsidRDefault="00000000" w:rsidRPr="00000000" w14:paraId="00000005">
      <w:pPr>
        <w:rPr>
          <w:sz w:val="18"/>
          <w:szCs w:val="18"/>
          <w:vertAlign w:val="baseline"/>
        </w:rPr>
      </w:pPr>
      <w:r w:rsidDel="00000000" w:rsidR="00000000" w:rsidRPr="00000000">
        <w:rPr>
          <w:rtl w:val="0"/>
        </w:rPr>
      </w:r>
    </w:p>
    <w:p w:rsidR="00000000" w:rsidDel="00000000" w:rsidP="00000000" w:rsidRDefault="00000000" w:rsidRPr="00000000" w14:paraId="00000006">
      <w:pPr>
        <w:rPr>
          <w:sz w:val="18"/>
          <w:szCs w:val="18"/>
          <w:vertAlign w:val="baseline"/>
        </w:rPr>
      </w:pPr>
      <w:r w:rsidDel="00000000" w:rsidR="00000000" w:rsidRPr="00000000">
        <w:rPr>
          <w:sz w:val="18"/>
          <w:szCs w:val="18"/>
          <w:vertAlign w:val="baseline"/>
          <w:rtl w:val="0"/>
        </w:rPr>
        <w:t xml:space="preserve">To the </w:t>
      </w:r>
      <w:r w:rsidDel="00000000" w:rsidR="00000000" w:rsidRPr="00000000">
        <w:rPr>
          <w:i w:val="1"/>
          <w:sz w:val="18"/>
          <w:szCs w:val="18"/>
          <w:vertAlign w:val="baseline"/>
          <w:rtl w:val="0"/>
        </w:rPr>
        <w:t xml:space="preserve">London Borough of Sutton</w:t>
      </w:r>
      <w:r w:rsidDel="00000000" w:rsidR="00000000" w:rsidRPr="00000000">
        <w:rPr>
          <w:sz w:val="18"/>
          <w:szCs w:val="18"/>
          <w:vertAlign w:val="baseline"/>
          <w:rtl w:val="0"/>
        </w:rPr>
        <w:t xml:space="preserve">, being the street authority under the above Act:</w:t>
      </w:r>
    </w:p>
    <w:p w:rsidR="00000000" w:rsidDel="00000000" w:rsidP="00000000" w:rsidRDefault="00000000" w:rsidRPr="00000000" w14:paraId="00000007">
      <w:pPr>
        <w:rPr>
          <w:sz w:val="18"/>
          <w:szCs w:val="18"/>
          <w:vertAlign w:val="baseline"/>
        </w:rPr>
      </w:pPr>
      <w:r w:rsidDel="00000000" w:rsidR="00000000" w:rsidRPr="00000000">
        <w:rPr>
          <w:rtl w:val="0"/>
        </w:rPr>
      </w:r>
    </w:p>
    <w:tbl>
      <w:tblPr>
        <w:tblStyle w:val="Table2"/>
        <w:tblW w:w="9322.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9"/>
        <w:gridCol w:w="3696"/>
        <w:gridCol w:w="694"/>
        <w:gridCol w:w="3383"/>
        <w:tblGridChange w:id="0">
          <w:tblGrid>
            <w:gridCol w:w="1549"/>
            <w:gridCol w:w="3696"/>
            <w:gridCol w:w="694"/>
            <w:gridCol w:w="3383"/>
          </w:tblGrid>
        </w:tblGridChange>
      </w:tblGrid>
      <w:tr>
        <w:trPr>
          <w:cantSplit w:val="1"/>
          <w:trHeight w:val="300" w:hRule="atLeast"/>
          <w:tblHeader w:val="0"/>
        </w:trPr>
        <w:tc>
          <w:tcPr>
            <w:gridSpan w:val="4"/>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8">
            <w:pPr>
              <w:rPr>
                <w:sz w:val="18"/>
                <w:szCs w:val="18"/>
                <w:vertAlign w:val="baseline"/>
              </w:rPr>
            </w:pPr>
            <w:r w:rsidDel="00000000" w:rsidR="00000000" w:rsidRPr="00000000">
              <w:rPr>
                <w:sz w:val="18"/>
                <w:szCs w:val="18"/>
                <w:vertAlign w:val="baseline"/>
                <w:rtl w:val="0"/>
              </w:rPr>
              <w:t xml:space="preserve">Owner of Apparatus</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jc w:val="right"/>
              <w:rPr>
                <w:sz w:val="18"/>
                <w:szCs w:val="18"/>
              </w:rPr>
            </w:pPr>
            <w:r w:rsidDel="00000000" w:rsidR="00000000" w:rsidRPr="00000000">
              <w:rPr>
                <w:rtl w:val="0"/>
              </w:rPr>
            </w:r>
          </w:p>
          <w:p w:rsidR="00000000" w:rsidDel="00000000" w:rsidP="00000000" w:rsidRDefault="00000000" w:rsidRPr="00000000" w14:paraId="0000000D">
            <w:pPr>
              <w:jc w:val="right"/>
              <w:rPr>
                <w:sz w:val="18"/>
                <w:szCs w:val="18"/>
                <w:vertAlign w:val="baseline"/>
              </w:rPr>
            </w:pPr>
            <w:r w:rsidDel="00000000" w:rsidR="00000000" w:rsidRPr="00000000">
              <w:rPr>
                <w:sz w:val="18"/>
                <w:szCs w:val="18"/>
                <w:vertAlign w:val="baseline"/>
                <w:rtl w:val="0"/>
              </w:rPr>
              <w:t xml:space="preserve">NAME</w:t>
            </w:r>
          </w:p>
        </w:tc>
        <w:tc>
          <w:tcPr>
            <w:gridSpan w:val="3"/>
            <w:tcBorders>
              <w:top w:color="000000" w:space="0" w:sz="0" w:val="nil"/>
              <w:left w:color="000000" w:space="0" w:sz="0" w:val="nil"/>
              <w:bottom w:color="000000" w:space="0" w:sz="4" w:val="dashed"/>
              <w:right w:color="000000" w:space="0" w:sz="0" w:val="nil"/>
            </w:tcBorders>
            <w:vAlign w:val="top"/>
          </w:tcPr>
          <w:p w:rsidR="00000000" w:rsidDel="00000000" w:rsidP="00000000" w:rsidRDefault="00000000" w:rsidRPr="00000000" w14:paraId="0000000E">
            <w:pPr>
              <w:tabs>
                <w:tab w:val="center" w:leader="none" w:pos="4153"/>
                <w:tab w:val="right" w:leader="none" w:pos="8306"/>
              </w:tabs>
              <w:rPr>
                <w:sz w:val="18"/>
                <w:szCs w:val="18"/>
                <w:vertAlign w:val="baseline"/>
              </w:rPr>
            </w:pPr>
            <w:r w:rsidDel="00000000" w:rsidR="00000000" w:rsidRPr="00000000">
              <w:rPr>
                <w:rtl w:val="0"/>
              </w:rPr>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1">
            <w:pPr>
              <w:jc w:val="right"/>
              <w:rPr>
                <w:sz w:val="18"/>
                <w:szCs w:val="18"/>
              </w:rPr>
            </w:pPr>
            <w:r w:rsidDel="00000000" w:rsidR="00000000" w:rsidRPr="00000000">
              <w:rPr>
                <w:rtl w:val="0"/>
              </w:rPr>
            </w:r>
          </w:p>
          <w:p w:rsidR="00000000" w:rsidDel="00000000" w:rsidP="00000000" w:rsidRDefault="00000000" w:rsidRPr="00000000" w14:paraId="00000012">
            <w:pPr>
              <w:jc w:val="right"/>
              <w:rPr>
                <w:sz w:val="18"/>
                <w:szCs w:val="18"/>
                <w:vertAlign w:val="baseline"/>
              </w:rPr>
            </w:pPr>
            <w:r w:rsidDel="00000000" w:rsidR="00000000" w:rsidRPr="00000000">
              <w:rPr>
                <w:sz w:val="18"/>
                <w:szCs w:val="18"/>
                <w:vertAlign w:val="baseline"/>
                <w:rtl w:val="0"/>
              </w:rPr>
              <w:t xml:space="preserve">COMPANY</w:t>
            </w:r>
          </w:p>
        </w:tc>
        <w:tc>
          <w:tcPr>
            <w:gridSpan w:val="3"/>
            <w:tcBorders>
              <w:top w:color="000000" w:space="0" w:sz="4" w:val="dashed"/>
              <w:left w:color="000000" w:space="0" w:sz="0" w:val="nil"/>
              <w:bottom w:color="000000" w:space="0" w:sz="4" w:val="dashed"/>
              <w:right w:color="000000" w:space="0" w:sz="0" w:val="nil"/>
            </w:tcBorders>
            <w:vAlign w:val="top"/>
          </w:tcPr>
          <w:p w:rsidR="00000000" w:rsidDel="00000000" w:rsidP="00000000" w:rsidRDefault="00000000" w:rsidRPr="00000000" w14:paraId="00000013">
            <w:pPr>
              <w:rPr>
                <w:sz w:val="18"/>
                <w:szCs w:val="18"/>
                <w:vertAlign w:val="baseline"/>
              </w:rPr>
            </w:pPr>
            <w:r w:rsidDel="00000000" w:rsidR="00000000" w:rsidRPr="00000000">
              <w:rPr>
                <w:rtl w:val="0"/>
              </w:rPr>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6">
            <w:pPr>
              <w:jc w:val="right"/>
              <w:rPr>
                <w:sz w:val="18"/>
                <w:szCs w:val="18"/>
              </w:rPr>
            </w:pPr>
            <w:r w:rsidDel="00000000" w:rsidR="00000000" w:rsidRPr="00000000">
              <w:rPr>
                <w:rtl w:val="0"/>
              </w:rPr>
            </w:r>
          </w:p>
          <w:p w:rsidR="00000000" w:rsidDel="00000000" w:rsidP="00000000" w:rsidRDefault="00000000" w:rsidRPr="00000000" w14:paraId="00000017">
            <w:pPr>
              <w:jc w:val="right"/>
              <w:rPr>
                <w:sz w:val="18"/>
                <w:szCs w:val="18"/>
                <w:vertAlign w:val="baseline"/>
              </w:rPr>
            </w:pPr>
            <w:r w:rsidDel="00000000" w:rsidR="00000000" w:rsidRPr="00000000">
              <w:rPr>
                <w:sz w:val="18"/>
                <w:szCs w:val="18"/>
                <w:vertAlign w:val="baseline"/>
                <w:rtl w:val="0"/>
              </w:rPr>
              <w:t xml:space="preserve">ADDRESS</w:t>
            </w:r>
          </w:p>
        </w:tc>
        <w:tc>
          <w:tcPr>
            <w:gridSpan w:val="3"/>
            <w:tcBorders>
              <w:top w:color="000000" w:space="0" w:sz="4" w:val="dashed"/>
              <w:left w:color="000000" w:space="0" w:sz="0" w:val="nil"/>
              <w:bottom w:color="000000" w:space="0" w:sz="4" w:val="dashed"/>
              <w:right w:color="000000" w:space="0" w:sz="0" w:val="nil"/>
            </w:tcBorders>
            <w:vAlign w:val="top"/>
          </w:tcPr>
          <w:p w:rsidR="00000000" w:rsidDel="00000000" w:rsidP="00000000" w:rsidRDefault="00000000" w:rsidRPr="00000000" w14:paraId="00000018">
            <w:pPr>
              <w:rPr>
                <w:sz w:val="18"/>
                <w:szCs w:val="18"/>
                <w:vertAlign w:val="baseline"/>
              </w:rPr>
            </w:pPr>
            <w:r w:rsidDel="00000000" w:rsidR="00000000" w:rsidRPr="00000000">
              <w:rPr>
                <w:rtl w:val="0"/>
              </w:rPr>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B">
            <w:pPr>
              <w:rPr>
                <w:sz w:val="18"/>
                <w:szCs w:val="18"/>
                <w:vertAlign w:val="baseline"/>
              </w:rPr>
            </w:pPr>
            <w:r w:rsidDel="00000000" w:rsidR="00000000" w:rsidRPr="00000000">
              <w:rPr>
                <w:rtl w:val="0"/>
              </w:rPr>
            </w:r>
          </w:p>
        </w:tc>
        <w:tc>
          <w:tcPr>
            <w:gridSpan w:val="3"/>
            <w:tcBorders>
              <w:top w:color="000000" w:space="0" w:sz="4" w:val="dashed"/>
              <w:left w:color="000000" w:space="0" w:sz="0" w:val="nil"/>
              <w:bottom w:color="000000" w:space="0" w:sz="4" w:val="dashed"/>
              <w:right w:color="000000" w:space="0" w:sz="0" w:val="nil"/>
            </w:tcBorders>
            <w:vAlign w:val="top"/>
          </w:tcPr>
          <w:p w:rsidR="00000000" w:rsidDel="00000000" w:rsidP="00000000" w:rsidRDefault="00000000" w:rsidRPr="00000000" w14:paraId="0000001C">
            <w:pPr>
              <w:rPr>
                <w:sz w:val="18"/>
                <w:szCs w:val="18"/>
                <w:vertAlign w:val="baseline"/>
              </w:rPr>
            </w:pPr>
            <w:r w:rsidDel="00000000" w:rsidR="00000000" w:rsidRPr="00000000">
              <w:rPr>
                <w:rtl w:val="0"/>
              </w:rPr>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F">
            <w:pPr>
              <w:rPr>
                <w:sz w:val="18"/>
                <w:szCs w:val="18"/>
              </w:rPr>
            </w:pPr>
            <w:r w:rsidDel="00000000" w:rsidR="00000000" w:rsidRPr="00000000">
              <w:rPr>
                <w:rtl w:val="0"/>
              </w:rPr>
            </w:r>
          </w:p>
          <w:p w:rsidR="00000000" w:rsidDel="00000000" w:rsidP="00000000" w:rsidRDefault="00000000" w:rsidRPr="00000000" w14:paraId="00000020">
            <w:pPr>
              <w:rPr>
                <w:sz w:val="18"/>
                <w:szCs w:val="18"/>
                <w:vertAlign w:val="baseline"/>
              </w:rPr>
            </w:pPr>
            <w:r w:rsidDel="00000000" w:rsidR="00000000" w:rsidRPr="00000000">
              <w:rPr>
                <w:sz w:val="18"/>
                <w:szCs w:val="18"/>
                <w:rtl w:val="0"/>
              </w:rPr>
              <w:t xml:space="preserve">    </w:t>
            </w:r>
            <w:r w:rsidDel="00000000" w:rsidR="00000000" w:rsidRPr="00000000">
              <w:rPr>
                <w:sz w:val="18"/>
                <w:szCs w:val="18"/>
                <w:vertAlign w:val="baseline"/>
                <w:rtl w:val="0"/>
              </w:rPr>
              <w:t xml:space="preserve">TELEPHONE</w:t>
            </w:r>
          </w:p>
        </w:tc>
        <w:tc>
          <w:tcPr>
            <w:tcBorders>
              <w:top w:color="000000" w:space="0" w:sz="4" w:val="dashed"/>
              <w:left w:color="000000" w:space="0" w:sz="0" w:val="nil"/>
              <w:bottom w:color="000000" w:space="0" w:sz="4" w:val="dashed"/>
              <w:right w:color="000000" w:space="0" w:sz="0" w:val="nil"/>
            </w:tcBorders>
            <w:vAlign w:val="top"/>
          </w:tcPr>
          <w:p w:rsidR="00000000" w:rsidDel="00000000" w:rsidP="00000000" w:rsidRDefault="00000000" w:rsidRPr="00000000" w14:paraId="00000021">
            <w:pPr>
              <w:rPr>
                <w:sz w:val="18"/>
                <w:szCs w:val="18"/>
                <w:vertAlign w:val="baseline"/>
              </w:rPr>
            </w:pPr>
            <w:r w:rsidDel="00000000" w:rsidR="00000000" w:rsidRPr="00000000">
              <w:rPr>
                <w:rtl w:val="0"/>
              </w:rPr>
            </w:r>
          </w:p>
        </w:tc>
        <w:tc>
          <w:tcPr>
            <w:tcBorders>
              <w:top w:color="000000" w:space="0" w:sz="4" w:val="dashed"/>
              <w:left w:color="000000" w:space="0" w:sz="0" w:val="nil"/>
              <w:bottom w:color="000000" w:space="0" w:sz="4" w:val="dashed"/>
              <w:right w:color="000000" w:space="0" w:sz="0" w:val="nil"/>
            </w:tcBorders>
            <w:vAlign w:val="center"/>
          </w:tcPr>
          <w:p w:rsidR="00000000" w:rsidDel="00000000" w:rsidP="00000000" w:rsidRDefault="00000000" w:rsidRPr="00000000" w14:paraId="00000022">
            <w:pPr>
              <w:jc w:val="right"/>
              <w:rPr>
                <w:sz w:val="18"/>
                <w:szCs w:val="18"/>
              </w:rPr>
            </w:pPr>
            <w:r w:rsidDel="00000000" w:rsidR="00000000" w:rsidRPr="00000000">
              <w:rPr>
                <w:rtl w:val="0"/>
              </w:rPr>
            </w:r>
          </w:p>
          <w:p w:rsidR="00000000" w:rsidDel="00000000" w:rsidP="00000000" w:rsidRDefault="00000000" w:rsidRPr="00000000" w14:paraId="00000023">
            <w:pPr>
              <w:jc w:val="right"/>
              <w:rPr>
                <w:sz w:val="18"/>
                <w:szCs w:val="18"/>
                <w:vertAlign w:val="baseline"/>
              </w:rPr>
            </w:pPr>
            <w:r w:rsidDel="00000000" w:rsidR="00000000" w:rsidRPr="00000000">
              <w:rPr>
                <w:sz w:val="18"/>
                <w:szCs w:val="18"/>
                <w:vertAlign w:val="baseline"/>
                <w:rtl w:val="0"/>
              </w:rPr>
              <w:t xml:space="preserve">FAX</w:t>
            </w:r>
          </w:p>
        </w:tc>
        <w:tc>
          <w:tcPr>
            <w:tcBorders>
              <w:top w:color="000000" w:space="0" w:sz="4" w:val="dashed"/>
              <w:left w:color="000000" w:space="0" w:sz="0" w:val="nil"/>
              <w:bottom w:color="000000" w:space="0" w:sz="4" w:val="dashed"/>
              <w:right w:color="000000" w:space="0" w:sz="0" w:val="nil"/>
            </w:tcBorders>
            <w:vAlign w:val="top"/>
          </w:tcPr>
          <w:p w:rsidR="00000000" w:rsidDel="00000000" w:rsidP="00000000" w:rsidRDefault="00000000" w:rsidRPr="00000000" w14:paraId="00000024">
            <w:pPr>
              <w:rPr>
                <w:sz w:val="18"/>
                <w:szCs w:val="18"/>
                <w:vertAlign w:val="baseline"/>
              </w:rPr>
            </w:pPr>
            <w:r w:rsidDel="00000000" w:rsidR="00000000" w:rsidRPr="00000000">
              <w:rPr>
                <w:rtl w:val="0"/>
              </w:rPr>
            </w:r>
          </w:p>
        </w:tc>
      </w:tr>
    </w:tbl>
    <w:p w:rsidR="00000000" w:rsidDel="00000000" w:rsidP="00000000" w:rsidRDefault="00000000" w:rsidRPr="00000000" w14:paraId="00000025">
      <w:pPr>
        <w:spacing w:line="360" w:lineRule="auto"/>
        <w:rPr>
          <w:sz w:val="18"/>
          <w:szCs w:val="18"/>
          <w:vertAlign w:val="baseline"/>
        </w:rPr>
      </w:pPr>
      <w:r w:rsidDel="00000000" w:rsidR="00000000" w:rsidRPr="00000000">
        <w:rPr>
          <w:rtl w:val="0"/>
        </w:rPr>
      </w:r>
    </w:p>
    <w:p w:rsidR="00000000" w:rsidDel="00000000" w:rsidP="00000000" w:rsidRDefault="00000000" w:rsidRPr="00000000" w14:paraId="00000026">
      <w:pPr>
        <w:spacing w:line="360" w:lineRule="auto"/>
        <w:rPr>
          <w:sz w:val="18"/>
          <w:szCs w:val="18"/>
          <w:vertAlign w:val="baseline"/>
        </w:rPr>
      </w:pPr>
      <w:r w:rsidDel="00000000" w:rsidR="00000000" w:rsidRPr="00000000">
        <w:rPr>
          <w:sz w:val="18"/>
          <w:szCs w:val="18"/>
          <w:vertAlign w:val="baseline"/>
          <w:rtl w:val="0"/>
        </w:rPr>
        <w:t xml:space="preserve">Hereby apply for a licence to be granted under section 50 of the New Roads and Street Works Act 1991 to place or retain apparatus in the street known as:</w:t>
      </w:r>
    </w:p>
    <w:tbl>
      <w:tblPr>
        <w:tblStyle w:val="Table3"/>
        <w:tblW w:w="9356.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9"/>
        <w:gridCol w:w="8027"/>
        <w:tblGridChange w:id="0">
          <w:tblGrid>
            <w:gridCol w:w="1329"/>
            <w:gridCol w:w="8027"/>
          </w:tblGrid>
        </w:tblGridChange>
      </w:tblGrid>
      <w:tr>
        <w:trPr>
          <w:cantSplit w:val="0"/>
          <w:trHeight w:val="405"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7">
            <w:pPr>
              <w:jc w:val="center"/>
              <w:rPr>
                <w:sz w:val="18"/>
                <w:szCs w:val="18"/>
              </w:rPr>
            </w:pPr>
            <w:r w:rsidDel="00000000" w:rsidR="00000000" w:rsidRPr="00000000">
              <w:rPr>
                <w:rtl w:val="0"/>
              </w:rPr>
            </w:r>
          </w:p>
          <w:p w:rsidR="00000000" w:rsidDel="00000000" w:rsidP="00000000" w:rsidRDefault="00000000" w:rsidRPr="00000000" w14:paraId="00000028">
            <w:pPr>
              <w:jc w:val="center"/>
              <w:rPr>
                <w:sz w:val="18"/>
                <w:szCs w:val="18"/>
                <w:vertAlign w:val="baseline"/>
              </w:rPr>
            </w:pPr>
            <w:r w:rsidDel="00000000" w:rsidR="00000000" w:rsidRPr="00000000">
              <w:rPr>
                <w:sz w:val="18"/>
                <w:szCs w:val="18"/>
                <w:vertAlign w:val="baseline"/>
                <w:rtl w:val="0"/>
              </w:rPr>
              <w:t xml:space="preserve">ADDRESS</w:t>
            </w:r>
          </w:p>
        </w:tc>
        <w:tc>
          <w:tcPr>
            <w:tcBorders>
              <w:top w:color="000000" w:space="0" w:sz="0" w:val="nil"/>
              <w:left w:color="000000" w:space="0" w:sz="0" w:val="nil"/>
              <w:bottom w:color="000000" w:space="0" w:sz="4" w:val="dashed"/>
              <w:right w:color="000000" w:space="0" w:sz="0" w:val="nil"/>
            </w:tcBorders>
            <w:vAlign w:val="top"/>
          </w:tcPr>
          <w:p w:rsidR="00000000" w:rsidDel="00000000" w:rsidP="00000000" w:rsidRDefault="00000000" w:rsidRPr="00000000" w14:paraId="00000029">
            <w:pPr>
              <w:rPr>
                <w:sz w:val="18"/>
                <w:szCs w:val="18"/>
                <w:vertAlign w:val="baseline"/>
              </w:rPr>
            </w:pPr>
            <w:r w:rsidDel="00000000" w:rsidR="00000000" w:rsidRPr="00000000">
              <w:rPr>
                <w:rtl w:val="0"/>
              </w:rPr>
            </w:r>
          </w:p>
        </w:tc>
      </w:tr>
      <w:tr>
        <w:trPr>
          <w:cantSplit w:val="0"/>
          <w:trHeight w:val="405"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A">
            <w:pPr>
              <w:jc w:val="right"/>
              <w:rPr>
                <w:sz w:val="18"/>
                <w:szCs w:val="18"/>
                <w:vertAlign w:val="baseline"/>
              </w:rPr>
            </w:pPr>
            <w:r w:rsidDel="00000000" w:rsidR="00000000" w:rsidRPr="00000000">
              <w:rPr>
                <w:rtl w:val="0"/>
              </w:rPr>
            </w:r>
          </w:p>
        </w:tc>
        <w:tc>
          <w:tcPr>
            <w:tcBorders>
              <w:top w:color="000000" w:space="0" w:sz="4" w:val="dashed"/>
              <w:left w:color="000000" w:space="0" w:sz="0" w:val="nil"/>
              <w:bottom w:color="000000" w:space="0" w:sz="4" w:val="dashed"/>
              <w:right w:color="000000" w:space="0" w:sz="0" w:val="nil"/>
            </w:tcBorders>
            <w:vAlign w:val="top"/>
          </w:tcPr>
          <w:p w:rsidR="00000000" w:rsidDel="00000000" w:rsidP="00000000" w:rsidRDefault="00000000" w:rsidRPr="00000000" w14:paraId="0000002B">
            <w:pPr>
              <w:rPr>
                <w:sz w:val="18"/>
                <w:szCs w:val="18"/>
                <w:vertAlign w:val="baseline"/>
              </w:rPr>
            </w:pPr>
            <w:r w:rsidDel="00000000" w:rsidR="00000000" w:rsidRPr="00000000">
              <w:rPr>
                <w:rtl w:val="0"/>
              </w:rPr>
            </w:r>
          </w:p>
        </w:tc>
      </w:tr>
      <w:tr>
        <w:trPr>
          <w:cantSplit w:val="0"/>
          <w:trHeight w:val="6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C">
            <w:pPr>
              <w:jc w:val="right"/>
              <w:rPr>
                <w:sz w:val="18"/>
                <w:szCs w:val="18"/>
              </w:rPr>
            </w:pPr>
            <w:r w:rsidDel="00000000" w:rsidR="00000000" w:rsidRPr="00000000">
              <w:rPr>
                <w:rtl w:val="0"/>
              </w:rPr>
            </w:r>
          </w:p>
          <w:p w:rsidR="00000000" w:rsidDel="00000000" w:rsidP="00000000" w:rsidRDefault="00000000" w:rsidRPr="00000000" w14:paraId="0000002D">
            <w:pPr>
              <w:jc w:val="right"/>
              <w:rPr>
                <w:sz w:val="18"/>
                <w:szCs w:val="18"/>
                <w:vertAlign w:val="baseline"/>
              </w:rPr>
            </w:pPr>
            <w:r w:rsidDel="00000000" w:rsidR="00000000" w:rsidRPr="00000000">
              <w:rPr>
                <w:sz w:val="18"/>
                <w:szCs w:val="18"/>
                <w:vertAlign w:val="baseline"/>
                <w:rtl w:val="0"/>
              </w:rPr>
              <w:t xml:space="preserve">TYPE OF WORKS</w:t>
            </w:r>
          </w:p>
        </w:tc>
        <w:tc>
          <w:tcPr>
            <w:tcBorders>
              <w:top w:color="000000" w:space="0" w:sz="4" w:val="dashed"/>
              <w:left w:color="000000" w:space="0" w:sz="0" w:val="nil"/>
              <w:bottom w:color="000000" w:space="0" w:sz="4" w:val="dashed"/>
              <w:right w:color="000000" w:space="0" w:sz="0" w:val="nil"/>
            </w:tcBorders>
            <w:vAlign w:val="top"/>
          </w:tcPr>
          <w:p w:rsidR="00000000" w:rsidDel="00000000" w:rsidP="00000000" w:rsidRDefault="00000000" w:rsidRPr="00000000" w14:paraId="0000002E">
            <w:pPr>
              <w:rPr>
                <w:sz w:val="18"/>
                <w:szCs w:val="18"/>
                <w:vertAlign w:val="baseline"/>
              </w:rPr>
            </w:pPr>
            <w:r w:rsidDel="00000000" w:rsidR="00000000" w:rsidRPr="00000000">
              <w:rPr>
                <w:rtl w:val="0"/>
              </w:rPr>
            </w:r>
          </w:p>
        </w:tc>
      </w:tr>
    </w:tbl>
    <w:p w:rsidR="00000000" w:rsidDel="00000000" w:rsidP="00000000" w:rsidRDefault="00000000" w:rsidRPr="00000000" w14:paraId="0000002F">
      <w:pPr>
        <w:spacing w:line="360" w:lineRule="auto"/>
        <w:rPr>
          <w:sz w:val="18"/>
          <w:szCs w:val="18"/>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(The term apparatus includes drains, cables, ducts, sewer pipes, water and gas pipes etc).</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cheque for</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accompanies this application, made up of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b w:val="1"/>
          <w:sz w:val="18"/>
          <w:szCs w:val="18"/>
          <w:rtl w:val="0"/>
        </w:rPr>
        <w:t xml:space="preserve">759.07</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licence fee per opening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(LBS cost centre S102 1373) and a refundable bond (LBS cost centre X460 1900 0941) as per the Pricing Schedule that accompanies the Licence Application Pack.  All cheques made payable to London Borough of Sutton.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Payments by Bank Transfer must be paid to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London Borough of Sutton Income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Account number: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13740960</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Sort code: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30-80-12</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2 separate amounts, one for bond sum quoting reference: X460 1900 0941, and one for £495 licence fee quoting reference: S102 1373</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rPr>
          <w:b w:val="0"/>
          <w:sz w:val="16"/>
          <w:szCs w:val="16"/>
          <w:vertAlign w:val="baseline"/>
        </w:rPr>
      </w:pPr>
      <w:r w:rsidDel="00000000" w:rsidR="00000000" w:rsidRPr="00000000">
        <w:rPr>
          <w:b w:val="1"/>
          <w:sz w:val="16"/>
          <w:szCs w:val="16"/>
          <w:vertAlign w:val="baseline"/>
          <w:rtl w:val="0"/>
        </w:rPr>
        <w:t xml:space="preserve">DECLARATION BY OWNER OF APPARATUS:</w:t>
      </w:r>
      <w:r w:rsidDel="00000000" w:rsidR="00000000" w:rsidRPr="00000000">
        <w:rPr>
          <w:rtl w:val="0"/>
        </w:rPr>
      </w:r>
    </w:p>
    <w:p w:rsidR="00000000" w:rsidDel="00000000" w:rsidP="00000000" w:rsidRDefault="00000000" w:rsidRPr="00000000" w14:paraId="0000003B">
      <w:pPr>
        <w:rPr>
          <w:b w:val="0"/>
          <w:sz w:val="16"/>
          <w:szCs w:val="16"/>
          <w:vertAlign w:val="baseline"/>
        </w:rPr>
      </w:pPr>
      <w:r w:rsidDel="00000000" w:rsidR="00000000" w:rsidRPr="00000000">
        <w:rPr>
          <w:rtl w:val="0"/>
        </w:rPr>
      </w:r>
    </w:p>
    <w:p w:rsidR="00000000" w:rsidDel="00000000" w:rsidP="00000000" w:rsidRDefault="00000000" w:rsidRPr="00000000" w14:paraId="0000003C">
      <w:pPr>
        <w:rPr>
          <w:sz w:val="16"/>
          <w:szCs w:val="16"/>
          <w:vertAlign w:val="baseline"/>
        </w:rPr>
      </w:pPr>
      <w:r w:rsidDel="00000000" w:rsidR="00000000" w:rsidRPr="00000000">
        <w:rPr>
          <w:sz w:val="16"/>
          <w:szCs w:val="16"/>
          <w:vertAlign w:val="baseline"/>
          <w:rtl w:val="0"/>
        </w:rPr>
        <w:t xml:space="preserve">I confirm that the above details are correct and acknowledge that the works referred to must be conducted in accordance with the requirements of the New Roads and Street Works Act 1991 and the Traffic Management Act 2004, and associated legislation and codes of practice, together with any other conditions imposed by the London Borough of Sutton, in the relevant licence.</w:t>
      </w:r>
    </w:p>
    <w:p w:rsidR="00000000" w:rsidDel="00000000" w:rsidP="00000000" w:rsidRDefault="00000000" w:rsidRPr="00000000" w14:paraId="0000003D">
      <w:pPr>
        <w:rPr>
          <w:sz w:val="16"/>
          <w:szCs w:val="16"/>
          <w:vertAlign w:val="baseline"/>
        </w:rPr>
      </w:pPr>
      <w:r w:rsidDel="00000000" w:rsidR="00000000" w:rsidRPr="00000000">
        <w:rPr>
          <w:rtl w:val="0"/>
        </w:rPr>
      </w:r>
    </w:p>
    <w:p w:rsidR="00000000" w:rsidDel="00000000" w:rsidP="00000000" w:rsidRDefault="00000000" w:rsidRPr="00000000" w14:paraId="0000003E">
      <w:pPr>
        <w:pStyle w:val="Heading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 also acknowledge the statutory need for me to pay the prescribed inspection fees which will be imposed by the London Borough of Sutton including any defect inspection fees and the cost of any necessary remedial works conducted by the London Borough of Sutton during the guarantee period. </w:t>
      </w:r>
    </w:p>
    <w:p w:rsidR="00000000" w:rsidDel="00000000" w:rsidP="00000000" w:rsidRDefault="00000000" w:rsidRPr="00000000" w14:paraId="0000003F">
      <w:pPr>
        <w:rPr>
          <w:sz w:val="16"/>
          <w:szCs w:val="16"/>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also acknowledge that the licence is granted on the condition that I will indemnify the London Borough of Sutton against any claim in respect of injury, damage or loss arising out of:-</w:t>
      </w:r>
    </w:p>
    <w:p w:rsidR="00000000" w:rsidDel="00000000" w:rsidP="00000000" w:rsidRDefault="00000000" w:rsidRPr="00000000" w14:paraId="00000041">
      <w:pPr>
        <w:numPr>
          <w:ilvl w:val="0"/>
          <w:numId w:val="2"/>
        </w:numPr>
        <w:ind w:left="720" w:hanging="720"/>
        <w:rPr>
          <w:sz w:val="16"/>
          <w:szCs w:val="16"/>
        </w:rPr>
      </w:pPr>
      <w:r w:rsidDel="00000000" w:rsidR="00000000" w:rsidRPr="00000000">
        <w:rPr>
          <w:sz w:val="16"/>
          <w:szCs w:val="16"/>
          <w:vertAlign w:val="baseline"/>
          <w:rtl w:val="0"/>
        </w:rPr>
        <w:t xml:space="preserve">The placing or presence in the street of apparatus to which the licence relates, or</w:t>
      </w:r>
    </w:p>
    <w:p w:rsidR="00000000" w:rsidDel="00000000" w:rsidP="00000000" w:rsidRDefault="00000000" w:rsidRPr="00000000" w14:paraId="00000042">
      <w:pPr>
        <w:numPr>
          <w:ilvl w:val="0"/>
          <w:numId w:val="2"/>
        </w:numPr>
        <w:ind w:left="720" w:hanging="720"/>
        <w:rPr>
          <w:sz w:val="16"/>
          <w:szCs w:val="16"/>
        </w:rPr>
      </w:pPr>
      <w:r w:rsidDel="00000000" w:rsidR="00000000" w:rsidRPr="00000000">
        <w:rPr>
          <w:sz w:val="16"/>
          <w:szCs w:val="16"/>
          <w:vertAlign w:val="baseline"/>
          <w:rtl w:val="0"/>
        </w:rPr>
        <w:t xml:space="preserve">The execution by any person of any works authorised by the licence.</w:t>
      </w:r>
    </w:p>
    <w:p w:rsidR="00000000" w:rsidDel="00000000" w:rsidP="00000000" w:rsidRDefault="00000000" w:rsidRPr="00000000" w14:paraId="00000043">
      <w:pPr>
        <w:rPr>
          <w:sz w:val="16"/>
          <w:szCs w:val="16"/>
          <w:vertAlign w:val="baseline"/>
        </w:rPr>
      </w:pPr>
      <w:r w:rsidDel="00000000" w:rsidR="00000000" w:rsidRPr="00000000">
        <w:rPr>
          <w:rtl w:val="0"/>
        </w:rPr>
      </w:r>
    </w:p>
    <w:p w:rsidR="00000000" w:rsidDel="00000000" w:rsidP="00000000" w:rsidRDefault="00000000" w:rsidRPr="00000000" w14:paraId="00000044">
      <w:pPr>
        <w:rPr>
          <w:sz w:val="16"/>
          <w:szCs w:val="16"/>
          <w:vertAlign w:val="baseline"/>
        </w:rPr>
      </w:pPr>
      <w:r w:rsidDel="00000000" w:rsidR="00000000" w:rsidRPr="00000000">
        <w:rPr>
          <w:sz w:val="16"/>
          <w:szCs w:val="16"/>
          <w:vertAlign w:val="baseline"/>
          <w:rtl w:val="0"/>
        </w:rPr>
        <w:t xml:space="preserve">I also acknowledge that I have read and understand the Notes for Guidance contained in Part 1, and the conditions in Part 2.</w:t>
      </w:r>
    </w:p>
    <w:p w:rsidR="00000000" w:rsidDel="00000000" w:rsidP="00000000" w:rsidRDefault="00000000" w:rsidRPr="00000000" w14:paraId="00000045">
      <w:pPr>
        <w:rPr>
          <w:sz w:val="16"/>
          <w:szCs w:val="16"/>
          <w:vertAlign w:val="baseline"/>
        </w:rPr>
      </w:pPr>
      <w:r w:rsidDel="00000000" w:rsidR="00000000" w:rsidRPr="00000000">
        <w:rPr>
          <w:rtl w:val="0"/>
        </w:rPr>
      </w:r>
    </w:p>
    <w:p w:rsidR="00000000" w:rsidDel="00000000" w:rsidP="00000000" w:rsidRDefault="00000000" w:rsidRPr="00000000" w14:paraId="00000046">
      <w:pPr>
        <w:rPr>
          <w:sz w:val="16"/>
          <w:szCs w:val="16"/>
          <w:vertAlign w:val="baseline"/>
        </w:rPr>
      </w:pPr>
      <w:r w:rsidDel="00000000" w:rsidR="00000000" w:rsidRPr="00000000">
        <w:rPr>
          <w:b w:val="1"/>
          <w:sz w:val="16"/>
          <w:szCs w:val="16"/>
          <w:vertAlign w:val="baseline"/>
          <w:rtl w:val="0"/>
        </w:rPr>
        <w:t xml:space="preserve">Note:</w:t>
      </w:r>
      <w:r w:rsidDel="00000000" w:rsidR="00000000" w:rsidRPr="00000000">
        <w:rPr>
          <w:sz w:val="16"/>
          <w:szCs w:val="16"/>
          <w:vertAlign w:val="baseline"/>
          <w:rtl w:val="0"/>
        </w:rPr>
        <w:t xml:space="preserve"> A street works licence does NOT dispense the licensee from obtaining any other consent, licence or permission which may be required; and it does not authorise the installation of apparatus for the use of which the licence of the Secretary of State is required, unless and until that licence has been granted.</w:t>
      </w:r>
    </w:p>
    <w:p w:rsidR="00000000" w:rsidDel="00000000" w:rsidP="00000000" w:rsidRDefault="00000000" w:rsidRPr="00000000" w14:paraId="00000047">
      <w:pPr>
        <w:rPr>
          <w:sz w:val="16"/>
          <w:szCs w:val="16"/>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Schedule 3 to the Act provides that the authority may by notice in writing withdraw a street works licence if they consider it necessary to do so for the purpose of the exercise of their functions as a street authority.</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4"/>
        <w:tblW w:w="9322.0" w:type="dxa"/>
        <w:jc w:val="left"/>
        <w:tblBorders>
          <w:top w:color="000000" w:space="0" w:sz="0" w:val="nil"/>
          <w:left w:color="000000" w:space="0" w:sz="0" w:val="nil"/>
          <w:bottom w:color="000000" w:space="0" w:sz="4" w:val="dashed"/>
          <w:right w:color="000000" w:space="0" w:sz="0" w:val="nil"/>
          <w:insideH w:color="000000" w:space="0" w:sz="0" w:val="nil"/>
          <w:insideV w:color="000000" w:space="0" w:sz="0" w:val="nil"/>
        </w:tblBorders>
        <w:tblLayout w:type="fixed"/>
        <w:tblLook w:val="0000"/>
      </w:tblPr>
      <w:tblGrid>
        <w:gridCol w:w="993"/>
        <w:gridCol w:w="2551"/>
        <w:gridCol w:w="1276"/>
        <w:gridCol w:w="4502"/>
        <w:tblGridChange w:id="0">
          <w:tblGrid>
            <w:gridCol w:w="993"/>
            <w:gridCol w:w="2551"/>
            <w:gridCol w:w="1276"/>
            <w:gridCol w:w="4502"/>
          </w:tblGrid>
        </w:tblGridChange>
      </w:tblGrid>
      <w:tr>
        <w:trPr>
          <w:cantSplit w:val="0"/>
          <w:trHeight w:val="407" w:hRule="atLeast"/>
          <w:tblHeader w:val="0"/>
        </w:trPr>
        <w:tc>
          <w:tcPr>
            <w:tcBorders>
              <w:bottom w:color="000000" w:space="0" w:sz="0" w:val="nil"/>
            </w:tcBorders>
          </w:tcPr>
          <w:p w:rsidR="00000000" w:rsidDel="00000000" w:rsidP="00000000" w:rsidRDefault="00000000" w:rsidRPr="00000000" w14:paraId="0000004B">
            <w:pPr>
              <w:jc w:val="right"/>
              <w:rPr>
                <w:sz w:val="16"/>
                <w:szCs w:val="16"/>
                <w:vertAlign w:val="baseline"/>
              </w:rPr>
            </w:pPr>
            <w:r w:rsidDel="00000000" w:rsidR="00000000" w:rsidRPr="00000000">
              <w:rPr>
                <w:sz w:val="16"/>
                <w:szCs w:val="16"/>
                <w:vertAlign w:val="baseline"/>
                <w:rtl w:val="0"/>
              </w:rPr>
              <w:t xml:space="preserve">DATED</w:t>
            </w:r>
          </w:p>
        </w:tc>
        <w:tc>
          <w:tcPr/>
          <w:p w:rsidR="00000000" w:rsidDel="00000000" w:rsidP="00000000" w:rsidRDefault="00000000" w:rsidRPr="00000000" w14:paraId="0000004C">
            <w:pPr>
              <w:jc w:val="right"/>
              <w:rPr>
                <w:sz w:val="16"/>
                <w:szCs w:val="16"/>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4D">
            <w:pPr>
              <w:jc w:val="right"/>
              <w:rPr>
                <w:sz w:val="16"/>
                <w:szCs w:val="16"/>
                <w:vertAlign w:val="baseline"/>
              </w:rPr>
            </w:pPr>
            <w:r w:rsidDel="00000000" w:rsidR="00000000" w:rsidRPr="00000000">
              <w:rPr>
                <w:sz w:val="16"/>
                <w:szCs w:val="16"/>
                <w:vertAlign w:val="baseline"/>
                <w:rtl w:val="0"/>
              </w:rPr>
              <w:t xml:space="preserve">SIGNED</w:t>
            </w:r>
          </w:p>
        </w:tc>
        <w:tc>
          <w:tcPr/>
          <w:p w:rsidR="00000000" w:rsidDel="00000000" w:rsidP="00000000" w:rsidRDefault="00000000" w:rsidRPr="00000000" w14:paraId="0000004E">
            <w:pPr>
              <w:jc w:val="right"/>
              <w:rPr>
                <w:sz w:val="16"/>
                <w:szCs w:val="16"/>
                <w:vertAlign w:val="baseline"/>
              </w:rPr>
            </w:pPr>
            <w:r w:rsidDel="00000000" w:rsidR="00000000" w:rsidRPr="00000000">
              <w:rPr>
                <w:rtl w:val="0"/>
              </w:rPr>
            </w:r>
          </w:p>
        </w:tc>
      </w:tr>
    </w:tbl>
    <w:p w:rsidR="00000000" w:rsidDel="00000000" w:rsidP="00000000" w:rsidRDefault="00000000" w:rsidRPr="00000000" w14:paraId="0000004F">
      <w:pPr>
        <w:pStyle w:val="Heading2"/>
        <w:rPr>
          <w:vertAlign w:val="baseline"/>
        </w:rPr>
      </w:pPr>
      <w:r w:rsidDel="00000000" w:rsidR="00000000" w:rsidRPr="00000000">
        <w:rPr>
          <w:b w:val="1"/>
          <w:vertAlign w:val="baseline"/>
          <w:rtl w:val="0"/>
        </w:rPr>
        <w:t xml:space="preserve">CONDITIONS</w:t>
      </w: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numPr>
          <w:ilvl w:val="0"/>
          <w:numId w:val="3"/>
        </w:numPr>
        <w:ind w:left="720" w:hanging="720"/>
        <w:rPr>
          <w:sz w:val="16"/>
          <w:szCs w:val="16"/>
        </w:rPr>
      </w:pPr>
      <w:r w:rsidDel="00000000" w:rsidR="00000000" w:rsidRPr="00000000">
        <w:rPr>
          <w:sz w:val="16"/>
          <w:szCs w:val="16"/>
          <w:vertAlign w:val="baseline"/>
          <w:rtl w:val="0"/>
        </w:rPr>
        <w:t xml:space="preserve">The London Borough of Sutton being the Street Authority hereby grant to the party named on the application form in Part 2 (hereinafter called “the Licensee”) with the intent that the same shall benefit and run with the property described hereto Licence under Section 50 of the New Roads and Street Works Act 1991 to place and leave in the Highway in the positions set out on the plans provided the apparatus (hereinafter called “the Apparatus”) and to maintain repair and reinstate and break open and have access to the Highway for those purposes upon the terms and subject to the conditions hereinafter specified and subject also to the relevant conditions and provisions contained in Schedule 3 of the said Act and Licensee hereby accepts the Licence upon and subject to the said terms conditions and provisions.</w:t>
      </w:r>
    </w:p>
    <w:p w:rsidR="00000000" w:rsidDel="00000000" w:rsidP="00000000" w:rsidRDefault="00000000" w:rsidRPr="00000000" w14:paraId="00000052">
      <w:pPr>
        <w:rPr>
          <w:sz w:val="16"/>
          <w:szCs w:val="16"/>
          <w:vertAlign w:val="baseline"/>
        </w:rPr>
      </w:pPr>
      <w:r w:rsidDel="00000000" w:rsidR="00000000" w:rsidRPr="00000000">
        <w:rPr>
          <w:rtl w:val="0"/>
        </w:rPr>
      </w:r>
    </w:p>
    <w:p w:rsidR="00000000" w:rsidDel="00000000" w:rsidP="00000000" w:rsidRDefault="00000000" w:rsidRPr="00000000" w14:paraId="00000053">
      <w:pPr>
        <w:numPr>
          <w:ilvl w:val="0"/>
          <w:numId w:val="3"/>
        </w:numPr>
        <w:ind w:left="720" w:hanging="720"/>
        <w:rPr>
          <w:sz w:val="16"/>
          <w:szCs w:val="16"/>
        </w:rPr>
      </w:pPr>
      <w:r w:rsidDel="00000000" w:rsidR="00000000" w:rsidRPr="00000000">
        <w:rPr>
          <w:sz w:val="16"/>
          <w:szCs w:val="16"/>
          <w:vertAlign w:val="baseline"/>
          <w:rtl w:val="0"/>
        </w:rPr>
        <w:t xml:space="preserve">This licence is granted to the owner of apparatus and his Successors in Title and where he proposes to part with his interest in the apparatus, he shall before doing so give at least 6 weeks written notice to the London Borough of Sutton of the intention to abandon the apparatus or transfer the licence stating to whom the benefit of the licence is to be transferred, and also give written Notice to the London Borough of Sutton of the date of the transfer.</w:t>
      </w:r>
    </w:p>
    <w:p w:rsidR="00000000" w:rsidDel="00000000" w:rsidP="00000000" w:rsidRDefault="00000000" w:rsidRPr="00000000" w14:paraId="00000054">
      <w:pPr>
        <w:rPr>
          <w:sz w:val="16"/>
          <w:szCs w:val="16"/>
          <w:vertAlign w:val="baseline"/>
        </w:rPr>
      </w:pPr>
      <w:r w:rsidDel="00000000" w:rsidR="00000000" w:rsidRPr="00000000">
        <w:rPr>
          <w:rtl w:val="0"/>
        </w:rPr>
      </w:r>
    </w:p>
    <w:p w:rsidR="00000000" w:rsidDel="00000000" w:rsidP="00000000" w:rsidRDefault="00000000" w:rsidRPr="00000000" w14:paraId="00000055">
      <w:pPr>
        <w:numPr>
          <w:ilvl w:val="0"/>
          <w:numId w:val="3"/>
        </w:numPr>
        <w:ind w:left="720" w:hanging="720"/>
        <w:rPr>
          <w:sz w:val="16"/>
          <w:szCs w:val="16"/>
        </w:rPr>
      </w:pPr>
      <w:r w:rsidDel="00000000" w:rsidR="00000000" w:rsidRPr="00000000">
        <w:rPr>
          <w:sz w:val="16"/>
          <w:szCs w:val="16"/>
          <w:vertAlign w:val="baseline"/>
          <w:rtl w:val="0"/>
        </w:rPr>
        <w:t xml:space="preserve">The Licensee shall:-</w:t>
      </w:r>
    </w:p>
    <w:p w:rsidR="00000000" w:rsidDel="00000000" w:rsidP="00000000" w:rsidRDefault="00000000" w:rsidRPr="00000000" w14:paraId="00000056">
      <w:pPr>
        <w:rPr>
          <w:sz w:val="16"/>
          <w:szCs w:val="16"/>
          <w:vertAlign w:val="baseline"/>
        </w:rPr>
      </w:pPr>
      <w:r w:rsidDel="00000000" w:rsidR="00000000" w:rsidRPr="00000000">
        <w:rPr>
          <w:rtl w:val="0"/>
        </w:rPr>
      </w:r>
    </w:p>
    <w:p w:rsidR="00000000" w:rsidDel="00000000" w:rsidP="00000000" w:rsidRDefault="00000000" w:rsidRPr="00000000" w14:paraId="00000057">
      <w:pPr>
        <w:numPr>
          <w:ilvl w:val="0"/>
          <w:numId w:val="4"/>
        </w:numPr>
        <w:ind w:left="1134" w:hanging="414.00000000000006"/>
        <w:rPr>
          <w:sz w:val="16"/>
          <w:szCs w:val="16"/>
        </w:rPr>
      </w:pPr>
      <w:r w:rsidDel="00000000" w:rsidR="00000000" w:rsidRPr="00000000">
        <w:rPr>
          <w:sz w:val="16"/>
          <w:szCs w:val="16"/>
          <w:vertAlign w:val="baseline"/>
          <w:rtl w:val="0"/>
        </w:rPr>
        <w:t xml:space="preserve">Conduct all the relevant works in accordance with the requirements of the New Roads and Street Works Act 1991 and Traffic Management Act 2004, and their associated Secondary Legislation and Codes of Practice, together with any other conditions imposed by the London Borough of Sutton, in the relevant licence.</w:t>
      </w:r>
    </w:p>
    <w:p w:rsidR="00000000" w:rsidDel="00000000" w:rsidP="00000000" w:rsidRDefault="00000000" w:rsidRPr="00000000" w14:paraId="00000058">
      <w:pPr>
        <w:rPr>
          <w:sz w:val="16"/>
          <w:szCs w:val="16"/>
          <w:vertAlign w:val="baseline"/>
        </w:rPr>
      </w:pPr>
      <w:r w:rsidDel="00000000" w:rsidR="00000000" w:rsidRPr="00000000">
        <w:rPr>
          <w:rtl w:val="0"/>
        </w:rPr>
      </w:r>
    </w:p>
    <w:p w:rsidR="00000000" w:rsidDel="00000000" w:rsidP="00000000" w:rsidRDefault="00000000" w:rsidRPr="00000000" w14:paraId="00000059">
      <w:pPr>
        <w:numPr>
          <w:ilvl w:val="0"/>
          <w:numId w:val="4"/>
        </w:numPr>
        <w:ind w:left="1134" w:hanging="425"/>
        <w:rPr>
          <w:sz w:val="16"/>
          <w:szCs w:val="16"/>
        </w:rPr>
      </w:pPr>
      <w:r w:rsidDel="00000000" w:rsidR="00000000" w:rsidRPr="00000000">
        <w:rPr>
          <w:sz w:val="16"/>
          <w:szCs w:val="16"/>
          <w:vertAlign w:val="baseline"/>
          <w:rtl w:val="0"/>
        </w:rPr>
        <w:t xml:space="preserve">Indemnify the London Borough of Sutton against any claim in respect of injury, damage or loss arising out of :</w:t>
      </w:r>
    </w:p>
    <w:p w:rsidR="00000000" w:rsidDel="00000000" w:rsidP="00000000" w:rsidRDefault="00000000" w:rsidRPr="00000000" w14:paraId="0000005A">
      <w:pPr>
        <w:ind w:left="1134" w:hanging="425"/>
        <w:rPr>
          <w:sz w:val="16"/>
          <w:szCs w:val="16"/>
          <w:vertAlign w:val="baseline"/>
        </w:rPr>
      </w:pPr>
      <w:r w:rsidDel="00000000" w:rsidR="00000000" w:rsidRPr="00000000">
        <w:rPr>
          <w:rtl w:val="0"/>
        </w:rPr>
      </w:r>
    </w:p>
    <w:p w:rsidR="00000000" w:rsidDel="00000000" w:rsidP="00000000" w:rsidRDefault="00000000" w:rsidRPr="00000000" w14:paraId="0000005B">
      <w:pPr>
        <w:numPr>
          <w:ilvl w:val="2"/>
          <w:numId w:val="1"/>
        </w:numPr>
        <w:ind w:left="2700" w:hanging="1566"/>
        <w:rPr>
          <w:sz w:val="16"/>
          <w:szCs w:val="16"/>
        </w:rPr>
      </w:pPr>
      <w:r w:rsidDel="00000000" w:rsidR="00000000" w:rsidRPr="00000000">
        <w:rPr>
          <w:sz w:val="16"/>
          <w:szCs w:val="16"/>
          <w:vertAlign w:val="baseline"/>
          <w:rtl w:val="0"/>
        </w:rPr>
        <w:t xml:space="preserve">the placing or presence in the street or apparatus to which the licence relates, or</w:t>
      </w:r>
    </w:p>
    <w:p w:rsidR="00000000" w:rsidDel="00000000" w:rsidP="00000000" w:rsidRDefault="00000000" w:rsidRPr="00000000" w14:paraId="0000005C">
      <w:pPr>
        <w:ind w:left="1134" w:hanging="425"/>
        <w:rPr>
          <w:sz w:val="16"/>
          <w:szCs w:val="16"/>
          <w:vertAlign w:val="baseline"/>
        </w:rPr>
      </w:pPr>
      <w:r w:rsidDel="00000000" w:rsidR="00000000" w:rsidRPr="00000000">
        <w:rPr>
          <w:rtl w:val="0"/>
        </w:rPr>
      </w:r>
    </w:p>
    <w:p w:rsidR="00000000" w:rsidDel="00000000" w:rsidP="00000000" w:rsidRDefault="00000000" w:rsidRPr="00000000" w14:paraId="0000005D">
      <w:pPr>
        <w:ind w:left="1134" w:hanging="425"/>
        <w:rPr>
          <w:sz w:val="16"/>
          <w:szCs w:val="16"/>
          <w:vertAlign w:val="baseline"/>
        </w:rPr>
      </w:pPr>
      <w:r w:rsidDel="00000000" w:rsidR="00000000" w:rsidRPr="00000000">
        <w:rPr>
          <w:sz w:val="16"/>
          <w:szCs w:val="16"/>
          <w:vertAlign w:val="baseline"/>
          <w:rtl w:val="0"/>
        </w:rPr>
        <w:tab/>
        <w:t xml:space="preserve">ii)</w:t>
        <w:tab/>
        <w:t xml:space="preserve">the execution by any person of any works authorised by the licence:</w:t>
      </w:r>
    </w:p>
    <w:p w:rsidR="00000000" w:rsidDel="00000000" w:rsidP="00000000" w:rsidRDefault="00000000" w:rsidRPr="00000000" w14:paraId="0000005E">
      <w:pPr>
        <w:ind w:left="1134" w:hanging="425"/>
        <w:rPr>
          <w:sz w:val="16"/>
          <w:szCs w:val="16"/>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1134" w:right="0" w:hanging="425"/>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w:t>
        <w:tab/>
        <w:t xml:space="preserve">the former licensee shall indemnify the London Borough of Sutton against any claim in respect of injury, damage or loss arising out of the execution by the London Borough of Sutton or the licensee of any works under paragraph 7.</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1134" w:right="0" w:hanging="425"/>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1156" w:right="0" w:hanging="425.99999999999994"/>
        <w:jc w:val="both"/>
        <w:rPr>
          <w:rFonts w:ascii="Arial" w:cs="Arial" w:eastAsia="Arial" w:hAnsi="Arial"/>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Give at least 6 weeks written Notice to the London Borough of Sutton of his intention to cease using or abandon the apparatus.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73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720" w:right="0" w:hanging="720"/>
        <w:jc w:val="both"/>
        <w:rPr>
          <w:rFonts w:ascii="Arial" w:cs="Arial" w:eastAsia="Arial" w:hAnsi="Arial"/>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Licensee shall pay the London Borough of Sutton in connection with the grant of the licence the sum of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w:t>
      </w:r>
      <w:r w:rsidDel="00000000" w:rsidR="00000000" w:rsidRPr="00000000">
        <w:rPr>
          <w:sz w:val="16"/>
          <w:szCs w:val="16"/>
          <w:u w:val="single"/>
          <w:rtl w:val="0"/>
        </w:rPr>
        <w:t xml:space="preserve">759.07</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comprising:-</w:t>
      </w:r>
    </w:p>
    <w:p w:rsidR="00000000" w:rsidDel="00000000" w:rsidP="00000000" w:rsidRDefault="00000000" w:rsidRPr="00000000" w14:paraId="00000064">
      <w:pPr>
        <w:rPr>
          <w:sz w:val="16"/>
          <w:szCs w:val="16"/>
          <w:vertAlign w:val="baseline"/>
        </w:rPr>
      </w:pPr>
      <w:r w:rsidDel="00000000" w:rsidR="00000000" w:rsidRPr="00000000">
        <w:rPr>
          <w:rtl w:val="0"/>
        </w:rPr>
      </w:r>
    </w:p>
    <w:p w:rsidR="00000000" w:rsidDel="00000000" w:rsidP="00000000" w:rsidRDefault="00000000" w:rsidRPr="00000000" w14:paraId="00000065">
      <w:pPr>
        <w:numPr>
          <w:ilvl w:val="0"/>
          <w:numId w:val="6"/>
        </w:numPr>
        <w:ind w:left="1134" w:hanging="414.00000000000006"/>
        <w:rPr>
          <w:sz w:val="16"/>
          <w:szCs w:val="16"/>
        </w:rPr>
      </w:pPr>
      <w:r w:rsidDel="00000000" w:rsidR="00000000" w:rsidRPr="00000000">
        <w:rPr>
          <w:sz w:val="16"/>
          <w:szCs w:val="16"/>
          <w:vertAlign w:val="baseline"/>
          <w:rtl w:val="0"/>
        </w:rPr>
        <w:t xml:space="preserve">The sum of </w:t>
      </w:r>
      <w:r w:rsidDel="00000000" w:rsidR="00000000" w:rsidRPr="00000000">
        <w:rPr>
          <w:sz w:val="16"/>
          <w:szCs w:val="16"/>
          <w:u w:val="single"/>
          <w:vertAlign w:val="baseline"/>
          <w:rtl w:val="0"/>
        </w:rPr>
        <w:t xml:space="preserve">£</w:t>
      </w:r>
      <w:r w:rsidDel="00000000" w:rsidR="00000000" w:rsidRPr="00000000">
        <w:rPr>
          <w:sz w:val="16"/>
          <w:szCs w:val="16"/>
          <w:u w:val="single"/>
          <w:rtl w:val="0"/>
        </w:rPr>
        <w:t xml:space="preserve">609.07</w:t>
      </w:r>
      <w:r w:rsidDel="00000000" w:rsidR="00000000" w:rsidRPr="00000000">
        <w:rPr>
          <w:sz w:val="16"/>
          <w:szCs w:val="16"/>
          <w:vertAlign w:val="baseline"/>
          <w:rtl w:val="0"/>
        </w:rPr>
        <w:t xml:space="preserve"> in respect of administration expenses and as a capitalised payment in lieu of the annual fee for administering the licence recoverable under Schedule 3 Section 2b of the New Roads and Street Works Act 1991. (non returnable)</w:t>
      </w:r>
    </w:p>
    <w:p w:rsidR="00000000" w:rsidDel="00000000" w:rsidP="00000000" w:rsidRDefault="00000000" w:rsidRPr="00000000" w14:paraId="00000066">
      <w:pPr>
        <w:rPr>
          <w:sz w:val="16"/>
          <w:szCs w:val="16"/>
          <w:vertAlign w:val="baseline"/>
        </w:rPr>
      </w:pPr>
      <w:r w:rsidDel="00000000" w:rsidR="00000000" w:rsidRPr="00000000">
        <w:rPr>
          <w:rtl w:val="0"/>
        </w:rPr>
      </w:r>
    </w:p>
    <w:p w:rsidR="00000000" w:rsidDel="00000000" w:rsidP="00000000" w:rsidRDefault="00000000" w:rsidRPr="00000000" w14:paraId="00000067">
      <w:pPr>
        <w:numPr>
          <w:ilvl w:val="0"/>
          <w:numId w:val="6"/>
        </w:numPr>
        <w:ind w:left="1440" w:hanging="720"/>
        <w:rPr>
          <w:sz w:val="16"/>
          <w:szCs w:val="16"/>
        </w:rPr>
      </w:pPr>
      <w:r w:rsidDel="00000000" w:rsidR="00000000" w:rsidRPr="00000000">
        <w:rPr>
          <w:sz w:val="16"/>
          <w:szCs w:val="16"/>
          <w:vertAlign w:val="baseline"/>
          <w:rtl w:val="0"/>
        </w:rPr>
        <w:t xml:space="preserve">The sum of </w:t>
      </w:r>
      <w:r w:rsidDel="00000000" w:rsidR="00000000" w:rsidRPr="00000000">
        <w:rPr>
          <w:sz w:val="16"/>
          <w:szCs w:val="16"/>
          <w:u w:val="single"/>
          <w:vertAlign w:val="baseline"/>
          <w:rtl w:val="0"/>
        </w:rPr>
        <w:t xml:space="preserve">£150</w:t>
      </w:r>
      <w:r w:rsidDel="00000000" w:rsidR="00000000" w:rsidRPr="00000000">
        <w:rPr>
          <w:sz w:val="16"/>
          <w:szCs w:val="16"/>
          <w:vertAlign w:val="baseline"/>
          <w:rtl w:val="0"/>
        </w:rPr>
        <w:t xml:space="preserve"> for the chargeable inspection fees, per unit of inspection (200m or part thereof).</w:t>
      </w:r>
    </w:p>
    <w:p w:rsidR="00000000" w:rsidDel="00000000" w:rsidP="00000000" w:rsidRDefault="00000000" w:rsidRPr="00000000" w14:paraId="00000068">
      <w:pPr>
        <w:rPr>
          <w:sz w:val="16"/>
          <w:szCs w:val="16"/>
          <w:vertAlign w:val="baseline"/>
        </w:rPr>
      </w:pPr>
      <w:r w:rsidDel="00000000" w:rsidR="00000000" w:rsidRPr="00000000">
        <w:rPr>
          <w:rtl w:val="0"/>
        </w:rPr>
      </w:r>
    </w:p>
    <w:p w:rsidR="00000000" w:rsidDel="00000000" w:rsidP="00000000" w:rsidRDefault="00000000" w:rsidRPr="00000000" w14:paraId="00000069">
      <w:pPr>
        <w:numPr>
          <w:ilvl w:val="0"/>
          <w:numId w:val="5"/>
        </w:numPr>
        <w:ind w:left="720" w:hanging="720"/>
        <w:rPr>
          <w:sz w:val="16"/>
          <w:szCs w:val="16"/>
        </w:rPr>
      </w:pPr>
      <w:r w:rsidDel="00000000" w:rsidR="00000000" w:rsidRPr="00000000">
        <w:rPr>
          <w:sz w:val="16"/>
          <w:szCs w:val="16"/>
          <w:vertAlign w:val="baseline"/>
          <w:rtl w:val="0"/>
        </w:rPr>
        <w:t xml:space="preserve">Any licence issued under this procedure by the London Borough of Sutton must not be construed as conferring any right for the applicant to make any connection to a sewer, drain, pipe, cable or other apparatus.</w:t>
      </w:r>
    </w:p>
    <w:p w:rsidR="00000000" w:rsidDel="00000000" w:rsidP="00000000" w:rsidRDefault="00000000" w:rsidRPr="00000000" w14:paraId="0000006A">
      <w:pPr>
        <w:rPr>
          <w:sz w:val="16"/>
          <w:szCs w:val="16"/>
          <w:vertAlign w:val="baseline"/>
        </w:rPr>
      </w:pPr>
      <w:r w:rsidDel="00000000" w:rsidR="00000000" w:rsidRPr="00000000">
        <w:rPr>
          <w:rtl w:val="0"/>
        </w:rPr>
      </w:r>
    </w:p>
    <w:p w:rsidR="00000000" w:rsidDel="00000000" w:rsidP="00000000" w:rsidRDefault="00000000" w:rsidRPr="00000000" w14:paraId="0000006B">
      <w:pPr>
        <w:numPr>
          <w:ilvl w:val="0"/>
          <w:numId w:val="5"/>
        </w:numPr>
        <w:ind w:left="720" w:hanging="720"/>
        <w:rPr>
          <w:sz w:val="16"/>
          <w:szCs w:val="16"/>
        </w:rPr>
      </w:pPr>
      <w:r w:rsidDel="00000000" w:rsidR="00000000" w:rsidRPr="00000000">
        <w:rPr>
          <w:sz w:val="16"/>
          <w:szCs w:val="16"/>
          <w:vertAlign w:val="baseline"/>
          <w:rtl w:val="0"/>
        </w:rPr>
        <w:t xml:space="preserve">The licence hereby granted shall remain in force until withdrawn by the London Borough of Sutton under Schedule 3 of the New Roads and Street Works Act 1991 or surrendered to the London Borough of Sutton by the licensee.</w:t>
      </w:r>
    </w:p>
    <w:p w:rsidR="00000000" w:rsidDel="00000000" w:rsidP="00000000" w:rsidRDefault="00000000" w:rsidRPr="00000000" w14:paraId="0000006C">
      <w:pPr>
        <w:ind w:left="720" w:firstLine="0"/>
        <w:rPr>
          <w:sz w:val="16"/>
          <w:szCs w:val="16"/>
          <w:vertAlign w:val="baseline"/>
        </w:rPr>
      </w:pPr>
      <w:r w:rsidDel="00000000" w:rsidR="00000000" w:rsidRPr="00000000">
        <w:rPr>
          <w:rtl w:val="0"/>
        </w:rPr>
      </w:r>
    </w:p>
    <w:p w:rsidR="00000000" w:rsidDel="00000000" w:rsidP="00000000" w:rsidRDefault="00000000" w:rsidRPr="00000000" w14:paraId="0000006D">
      <w:pPr>
        <w:numPr>
          <w:ilvl w:val="0"/>
          <w:numId w:val="5"/>
        </w:numPr>
        <w:ind w:left="720" w:hanging="720"/>
        <w:rPr>
          <w:sz w:val="16"/>
          <w:szCs w:val="16"/>
        </w:rPr>
      </w:pPr>
      <w:r w:rsidDel="00000000" w:rsidR="00000000" w:rsidRPr="00000000">
        <w:rPr>
          <w:sz w:val="16"/>
          <w:szCs w:val="16"/>
          <w:vertAlign w:val="baseline"/>
          <w:rtl w:val="0"/>
        </w:rPr>
        <w:t xml:space="preserve">The London Borough of Sutton may determine this licence at any time:-</w:t>
      </w:r>
    </w:p>
    <w:p w:rsidR="00000000" w:rsidDel="00000000" w:rsidP="00000000" w:rsidRDefault="00000000" w:rsidRPr="00000000" w14:paraId="0000006E">
      <w:pPr>
        <w:rPr>
          <w:sz w:val="16"/>
          <w:szCs w:val="16"/>
          <w:vertAlign w:val="baseline"/>
        </w:rPr>
      </w:pPr>
      <w:r w:rsidDel="00000000" w:rsidR="00000000" w:rsidRPr="00000000">
        <w:rPr>
          <w:rtl w:val="0"/>
        </w:rPr>
      </w:r>
    </w:p>
    <w:p w:rsidR="00000000" w:rsidDel="00000000" w:rsidP="00000000" w:rsidRDefault="00000000" w:rsidRPr="00000000" w14:paraId="0000006F">
      <w:pPr>
        <w:numPr>
          <w:ilvl w:val="0"/>
          <w:numId w:val="7"/>
        </w:numPr>
        <w:ind w:left="1134" w:hanging="425"/>
        <w:rPr>
          <w:sz w:val="16"/>
          <w:szCs w:val="16"/>
        </w:rPr>
      </w:pPr>
      <w:r w:rsidDel="00000000" w:rsidR="00000000" w:rsidRPr="00000000">
        <w:rPr>
          <w:sz w:val="16"/>
          <w:szCs w:val="16"/>
          <w:vertAlign w:val="baseline"/>
          <w:rtl w:val="0"/>
        </w:rPr>
        <w:t xml:space="preserve">on the expiration of such period as may be specified in the Notice being a period of not less than seven working days beginning with the date of service of the Notice on the Licensee if any condition of this licence is contravened by the Licensee or if the London Borough of Sutton becomes aware of the fact that the Licensee intends to cease using or has abandoned the apparatus or intends to do so, or</w:t>
      </w:r>
    </w:p>
    <w:p w:rsidR="00000000" w:rsidDel="00000000" w:rsidP="00000000" w:rsidRDefault="00000000" w:rsidRPr="00000000" w14:paraId="00000070">
      <w:pPr>
        <w:rPr>
          <w:sz w:val="16"/>
          <w:szCs w:val="16"/>
          <w:vertAlign w:val="baseline"/>
        </w:rPr>
      </w:pPr>
      <w:r w:rsidDel="00000000" w:rsidR="00000000" w:rsidRPr="00000000">
        <w:rPr>
          <w:rtl w:val="0"/>
        </w:rPr>
      </w:r>
    </w:p>
    <w:p w:rsidR="00000000" w:rsidDel="00000000" w:rsidP="00000000" w:rsidRDefault="00000000" w:rsidRPr="00000000" w14:paraId="00000071">
      <w:pPr>
        <w:numPr>
          <w:ilvl w:val="0"/>
          <w:numId w:val="7"/>
        </w:numPr>
        <w:ind w:left="1134" w:hanging="425"/>
        <w:rPr>
          <w:sz w:val="16"/>
          <w:szCs w:val="16"/>
        </w:rPr>
      </w:pPr>
      <w:r w:rsidDel="00000000" w:rsidR="00000000" w:rsidRPr="00000000">
        <w:rPr>
          <w:sz w:val="16"/>
          <w:szCs w:val="16"/>
          <w:vertAlign w:val="baseline"/>
          <w:rtl w:val="0"/>
        </w:rPr>
        <w:t xml:space="preserve">the Licensee has parted with or intends to part with his interest in the apparatus in a case where assignment of the licence is prohibited, or</w:t>
      </w:r>
    </w:p>
    <w:p w:rsidR="00000000" w:rsidDel="00000000" w:rsidP="00000000" w:rsidRDefault="00000000" w:rsidRPr="00000000" w14:paraId="00000072">
      <w:pPr>
        <w:rPr>
          <w:sz w:val="16"/>
          <w:szCs w:val="16"/>
          <w:vertAlign w:val="baseline"/>
        </w:rPr>
      </w:pPr>
      <w:r w:rsidDel="00000000" w:rsidR="00000000" w:rsidRPr="00000000">
        <w:rPr>
          <w:rtl w:val="0"/>
        </w:rPr>
      </w:r>
    </w:p>
    <w:p w:rsidR="00000000" w:rsidDel="00000000" w:rsidP="00000000" w:rsidRDefault="00000000" w:rsidRPr="00000000" w14:paraId="00000073">
      <w:pPr>
        <w:numPr>
          <w:ilvl w:val="0"/>
          <w:numId w:val="7"/>
        </w:numPr>
        <w:ind w:left="1134" w:hanging="425"/>
        <w:rPr>
          <w:sz w:val="16"/>
          <w:szCs w:val="16"/>
        </w:rPr>
      </w:pPr>
      <w:r w:rsidDel="00000000" w:rsidR="00000000" w:rsidRPr="00000000">
        <w:rPr>
          <w:sz w:val="16"/>
          <w:szCs w:val="16"/>
          <w:vertAlign w:val="baseline"/>
          <w:rtl w:val="0"/>
        </w:rPr>
        <w:t xml:space="preserve">the London Borough of Sutton considers the withdrawal of the licence is necessary for the purpose of the exercise of their function as Street Authority.</w:t>
      </w:r>
    </w:p>
    <w:p w:rsidR="00000000" w:rsidDel="00000000" w:rsidP="00000000" w:rsidRDefault="00000000" w:rsidRPr="00000000" w14:paraId="00000074">
      <w:pPr>
        <w:rPr>
          <w:sz w:val="16"/>
          <w:szCs w:val="16"/>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NB:</w:t>
        <w:tab/>
        <w:t xml:space="preserve">Under subparagraph (c) not less than 3 months notice will be given by the London Borough of Sutton.</w:t>
      </w:r>
    </w:p>
    <w:p w:rsidR="00000000" w:rsidDel="00000000" w:rsidP="00000000" w:rsidRDefault="00000000" w:rsidRPr="00000000" w14:paraId="00000076">
      <w:pPr>
        <w:ind w:left="720" w:firstLine="0"/>
        <w:rPr>
          <w:sz w:val="16"/>
          <w:szCs w:val="16"/>
          <w:vertAlign w:val="baseline"/>
        </w:rPr>
      </w:pPr>
      <w:r w:rsidDel="00000000" w:rsidR="00000000" w:rsidRPr="00000000">
        <w:rPr>
          <w:rtl w:val="0"/>
        </w:rPr>
      </w:r>
    </w:p>
    <w:p w:rsidR="00000000" w:rsidDel="00000000" w:rsidP="00000000" w:rsidRDefault="00000000" w:rsidRPr="00000000" w14:paraId="00000077">
      <w:pPr>
        <w:numPr>
          <w:ilvl w:val="0"/>
          <w:numId w:val="5"/>
        </w:numPr>
        <w:ind w:left="720" w:hanging="720"/>
        <w:rPr>
          <w:sz w:val="16"/>
          <w:szCs w:val="16"/>
        </w:rPr>
      </w:pPr>
      <w:r w:rsidDel="00000000" w:rsidR="00000000" w:rsidRPr="00000000">
        <w:rPr>
          <w:sz w:val="16"/>
          <w:szCs w:val="16"/>
          <w:vertAlign w:val="baseline"/>
          <w:rtl w:val="0"/>
        </w:rPr>
        <w:t xml:space="preserve">Where a licence expires or is withdrawn or surrendered the London Borough of Sutton:-</w:t>
      </w:r>
    </w:p>
    <w:p w:rsidR="00000000" w:rsidDel="00000000" w:rsidP="00000000" w:rsidRDefault="00000000" w:rsidRPr="00000000" w14:paraId="00000078">
      <w:pPr>
        <w:rPr>
          <w:sz w:val="16"/>
          <w:szCs w:val="16"/>
          <w:vertAlign w:val="baseline"/>
        </w:rPr>
      </w:pPr>
      <w:r w:rsidDel="00000000" w:rsidR="00000000" w:rsidRPr="00000000">
        <w:rPr>
          <w:rtl w:val="0"/>
        </w:rPr>
      </w:r>
    </w:p>
    <w:p w:rsidR="00000000" w:rsidDel="00000000" w:rsidP="00000000" w:rsidRDefault="00000000" w:rsidRPr="00000000" w14:paraId="00000079">
      <w:pPr>
        <w:numPr>
          <w:ilvl w:val="0"/>
          <w:numId w:val="8"/>
        </w:numPr>
        <w:ind w:left="1134" w:hanging="425"/>
        <w:rPr>
          <w:sz w:val="16"/>
          <w:szCs w:val="16"/>
        </w:rPr>
      </w:pPr>
      <w:r w:rsidDel="00000000" w:rsidR="00000000" w:rsidRPr="00000000">
        <w:rPr>
          <w:sz w:val="16"/>
          <w:szCs w:val="16"/>
          <w:vertAlign w:val="baseline"/>
          <w:rtl w:val="0"/>
        </w:rPr>
        <w:t xml:space="preserve">may remove the apparatus to which the licence relates or alter it in such a manner as they think fit and reinstate, the street and may recover from the former Licensee the expenses incurred by them in doing so.</w:t>
      </w:r>
    </w:p>
    <w:p w:rsidR="00000000" w:rsidDel="00000000" w:rsidP="00000000" w:rsidRDefault="00000000" w:rsidRPr="00000000" w14:paraId="0000007A">
      <w:pPr>
        <w:rPr>
          <w:sz w:val="16"/>
          <w:szCs w:val="16"/>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134" w:right="0" w:hanging="425"/>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w:t>
        <w:tab/>
        <w:t xml:space="preserve">if satisfied that the former Licensee can, within such reasonable time as they may specify, remove the apparatus or alter it in such a manner as they may require and reinstate the street, they may authorise him to do so at his own expense.  A further licence will be required for such works.</w:t>
      </w:r>
    </w:p>
    <w:sectPr>
      <w:headerReference r:id="rId6" w:type="default"/>
      <w:footerReference r:id="rId7" w:type="default"/>
      <w:pgSz w:h="16838" w:w="11906" w:orient="portrait"/>
      <w:pgMar w:bottom="709" w:top="993" w:left="1276" w:right="1274" w:header="284" w:footer="44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9214"/>
      </w:tabs>
      <w:spacing w:after="0" w:before="0" w:line="240" w:lineRule="auto"/>
      <w:ind w:left="-425.19685039370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
        <w:szCs w:val="16"/>
        <w:u w:val="none"/>
        <w:shd w:fill="auto" w:val="clear"/>
        <w:vertAlign w:val="baseline"/>
        <w:rtl w:val="0"/>
      </w:rPr>
      <w:t xml:space="preserve">London Borough of Sutton</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2</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5683385</wp:posOffset>
          </wp:positionH>
          <wp:positionV relativeFrom="paragraph">
            <wp:posOffset>-28574</wp:posOffset>
          </wp:positionV>
          <wp:extent cx="593590" cy="53879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3590" cy="538798"/>
                  </a:xfrm>
                  <a:prstGeom prst="rect"/>
                  <a:ln/>
                </pic:spPr>
              </pic:pic>
            </a:graphicData>
          </a:graphic>
        </wp:anchor>
      </w:drawing>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425.19685039370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
        <w:szCs w:val="16"/>
        <w:u w:val="none"/>
        <w:shd w:fill="auto" w:val="clear"/>
        <w:vertAlign w:val="baseline"/>
        <w:rtl w:val="0"/>
      </w:rPr>
      <w:t xml:space="preserve">NRSWA: Section 50 Licence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454" w:hanging="454"/>
      </w:pPr>
      <w:rPr>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2700" w:hanging="72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4"/>
      <w:numFmt w:val="decimal"/>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lowerLetter"/>
      <w:lvlText w:val="%1)"/>
      <w:lvlJc w:val="left"/>
      <w:pPr>
        <w:ind w:left="144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lowerLetter"/>
      <w:lvlText w:val="%1)"/>
      <w:lvlJc w:val="left"/>
      <w:pPr>
        <w:ind w:left="144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lowerLetter"/>
      <w:lvlText w:val="%1)"/>
      <w:lvlJc w:val="left"/>
      <w:pPr>
        <w:ind w:left="144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right="57"/>
    </w:pPr>
    <w:rPr>
      <w:rFonts w:ascii="Arial" w:cs="Arial" w:eastAsia="Arial" w:hAnsi="Arial"/>
      <w:b w:val="1"/>
      <w:sz w:val="22"/>
      <w:szCs w:val="22"/>
      <w:vertAlign w:val="baseline"/>
    </w:rPr>
  </w:style>
  <w:style w:type="paragraph" w:styleId="Heading2">
    <w:name w:val="heading 2"/>
    <w:basedOn w:val="Normal"/>
    <w:next w:val="Normal"/>
    <w:pPr>
      <w:keepNext w:val="1"/>
    </w:pPr>
    <w:rPr>
      <w:rFonts w:ascii="Arial" w:cs="Arial" w:eastAsia="Arial" w:hAnsi="Arial"/>
      <w:b w:val="1"/>
      <w:sz w:val="24"/>
      <w:szCs w:val="24"/>
      <w:vertAlign w:val="baseline"/>
    </w:rPr>
  </w:style>
  <w:style w:type="paragraph" w:styleId="Heading3">
    <w:name w:val="heading 3"/>
    <w:basedOn w:val="Normal"/>
    <w:next w:val="Normal"/>
    <w:pPr>
      <w:keepNext w:val="1"/>
    </w:pPr>
    <w:rPr>
      <w:rFonts w:ascii="Times New Roman" w:cs="Times New Roman" w:eastAsia="Times New Roman" w:hAnsi="Times New Roman"/>
      <w:b w:val="1"/>
      <w:sz w:val="12"/>
      <w:szCs w:val="12"/>
      <w:vertAlign w:val="baseline"/>
    </w:rPr>
  </w:style>
  <w:style w:type="paragraph" w:styleId="Heading4">
    <w:name w:val="heading 4"/>
    <w:basedOn w:val="Normal"/>
    <w:next w:val="Normal"/>
    <w:pPr>
      <w:keepNext w:val="1"/>
    </w:pPr>
    <w:rPr>
      <w:rFonts w:ascii="Times New Roman" w:cs="Times New Roman" w:eastAsia="Times New Roman" w:hAnsi="Times New Roman"/>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